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4E91C">
      <w:pPr>
        <w:jc w:val="center"/>
        <w:rPr>
          <w:sz w:val="52"/>
          <w:szCs w:val="52"/>
        </w:rPr>
      </w:pPr>
      <w:r>
        <w:rPr>
          <w:sz w:val="52"/>
          <w:szCs w:val="52"/>
        </w:rPr>
        <w:t>广州市</w:t>
      </w:r>
      <w:r>
        <w:rPr>
          <w:rFonts w:hint="eastAsia"/>
          <w:sz w:val="52"/>
          <w:szCs w:val="52"/>
          <w:lang w:val="en-US" w:eastAsia="zh-CN"/>
        </w:rPr>
        <w:t>演出电影</w:t>
      </w:r>
      <w:r>
        <w:rPr>
          <w:sz w:val="52"/>
          <w:szCs w:val="52"/>
        </w:rPr>
        <w:t>有限公司</w:t>
      </w:r>
    </w:p>
    <w:p w14:paraId="4CF29278">
      <w:pPr>
        <w:rPr>
          <w:sz w:val="28"/>
          <w:szCs w:val="28"/>
        </w:rPr>
      </w:pPr>
    </w:p>
    <w:p w14:paraId="29995C00">
      <w:pPr>
        <w:jc w:val="center"/>
        <w:rPr>
          <w:sz w:val="44"/>
          <w:szCs w:val="44"/>
        </w:rPr>
      </w:pPr>
      <w:r>
        <w:rPr>
          <w:sz w:val="44"/>
          <w:szCs w:val="44"/>
        </w:rPr>
        <w:t>竞争性谈判文件</w:t>
      </w:r>
    </w:p>
    <w:p w14:paraId="761A9269">
      <w:pPr>
        <w:rPr>
          <w:sz w:val="28"/>
          <w:szCs w:val="28"/>
        </w:rPr>
      </w:pPr>
    </w:p>
    <w:p w14:paraId="12AA09C1">
      <w:pPr>
        <w:jc w:val="center"/>
        <w:rPr>
          <w:sz w:val="28"/>
          <w:szCs w:val="28"/>
          <w:highlight w:val="yellow"/>
        </w:rPr>
      </w:pPr>
    </w:p>
    <w:p w14:paraId="496A82FC">
      <w:pPr>
        <w:jc w:val="center"/>
        <w:rPr>
          <w:sz w:val="28"/>
          <w:szCs w:val="28"/>
        </w:rPr>
      </w:pPr>
      <w:r>
        <w:rPr>
          <w:sz w:val="28"/>
          <w:szCs w:val="28"/>
        </w:rPr>
        <w:t>采购项目：</w:t>
      </w:r>
      <w:r>
        <w:rPr>
          <w:rFonts w:hint="eastAsia"/>
          <w:sz w:val="28"/>
          <w:szCs w:val="28"/>
          <w:lang w:val="en-US" w:eastAsia="zh-CN"/>
        </w:rPr>
        <w:t>东山电影院</w:t>
      </w:r>
      <w:r>
        <w:rPr>
          <w:sz w:val="28"/>
          <w:szCs w:val="28"/>
        </w:rPr>
        <w:t>项目固定资产贷款</w:t>
      </w:r>
    </w:p>
    <w:p w14:paraId="6BCF3100">
      <w:pPr>
        <w:rPr>
          <w:sz w:val="28"/>
          <w:szCs w:val="28"/>
        </w:rPr>
      </w:pPr>
    </w:p>
    <w:p w14:paraId="44CD541C">
      <w:pPr>
        <w:rPr>
          <w:sz w:val="28"/>
          <w:szCs w:val="28"/>
        </w:rPr>
      </w:pPr>
    </w:p>
    <w:p w14:paraId="4FCAECCA">
      <w:pPr>
        <w:rPr>
          <w:sz w:val="28"/>
          <w:szCs w:val="28"/>
        </w:rPr>
      </w:pPr>
    </w:p>
    <w:p w14:paraId="5FFCD072">
      <w:pPr>
        <w:rPr>
          <w:sz w:val="28"/>
          <w:szCs w:val="28"/>
        </w:rPr>
      </w:pPr>
    </w:p>
    <w:p w14:paraId="4B2B16E1">
      <w:pPr>
        <w:rPr>
          <w:sz w:val="28"/>
          <w:szCs w:val="28"/>
        </w:rPr>
      </w:pPr>
    </w:p>
    <w:p w14:paraId="00DB4246">
      <w:pPr>
        <w:rPr>
          <w:sz w:val="28"/>
          <w:szCs w:val="28"/>
        </w:rPr>
      </w:pPr>
    </w:p>
    <w:p w14:paraId="77A6FE4F">
      <w:pPr>
        <w:rPr>
          <w:sz w:val="28"/>
          <w:szCs w:val="28"/>
        </w:rPr>
      </w:pPr>
    </w:p>
    <w:p w14:paraId="210BF55F">
      <w:pPr>
        <w:rPr>
          <w:sz w:val="28"/>
          <w:szCs w:val="28"/>
        </w:rPr>
      </w:pPr>
    </w:p>
    <w:p w14:paraId="043CEF7F">
      <w:pPr>
        <w:rPr>
          <w:sz w:val="28"/>
          <w:szCs w:val="28"/>
        </w:rPr>
      </w:pPr>
    </w:p>
    <w:p w14:paraId="36D2CB8A">
      <w:pPr>
        <w:rPr>
          <w:sz w:val="28"/>
          <w:szCs w:val="28"/>
        </w:rPr>
      </w:pPr>
    </w:p>
    <w:p w14:paraId="61E429F7">
      <w:pPr>
        <w:rPr>
          <w:sz w:val="28"/>
          <w:szCs w:val="28"/>
        </w:rPr>
      </w:pPr>
    </w:p>
    <w:p w14:paraId="23E8C0E8">
      <w:pPr>
        <w:rPr>
          <w:sz w:val="28"/>
          <w:szCs w:val="28"/>
        </w:rPr>
      </w:pPr>
    </w:p>
    <w:p w14:paraId="29690D2E">
      <w:pPr>
        <w:ind w:firstLine="2520" w:firstLineChars="900"/>
        <w:rPr>
          <w:sz w:val="28"/>
          <w:szCs w:val="28"/>
        </w:rPr>
      </w:pPr>
      <w:r>
        <w:rPr>
          <w:sz w:val="28"/>
          <w:szCs w:val="28"/>
        </w:rPr>
        <w:t>发布日期：</w:t>
      </w:r>
      <w:r>
        <w:rPr>
          <w:rFonts w:hint="eastAsia"/>
          <w:sz w:val="28"/>
          <w:szCs w:val="28"/>
          <w:lang w:val="en-US" w:eastAsia="zh-CN"/>
        </w:rPr>
        <w:t>2026</w:t>
      </w:r>
      <w:r>
        <w:rPr>
          <w:sz w:val="28"/>
          <w:szCs w:val="28"/>
        </w:rPr>
        <w:t>年</w:t>
      </w:r>
      <w:r>
        <w:rPr>
          <w:rFonts w:hint="eastAsia"/>
          <w:sz w:val="28"/>
          <w:szCs w:val="28"/>
          <w:highlight w:val="none"/>
          <w:lang w:val="en-US" w:eastAsia="zh-CN"/>
        </w:rPr>
        <w:t>6</w:t>
      </w:r>
      <w:r>
        <w:rPr>
          <w:sz w:val="28"/>
          <w:szCs w:val="28"/>
          <w:highlight w:val="none"/>
        </w:rPr>
        <w:t>月</w:t>
      </w:r>
      <w:r>
        <w:rPr>
          <w:rFonts w:hint="eastAsia"/>
          <w:sz w:val="28"/>
          <w:szCs w:val="28"/>
          <w:highlight w:val="none"/>
          <w:lang w:val="en-US" w:eastAsia="zh-CN"/>
        </w:rPr>
        <w:t>15</w:t>
      </w:r>
      <w:r>
        <w:rPr>
          <w:sz w:val="28"/>
          <w:szCs w:val="28"/>
          <w:highlight w:val="none"/>
        </w:rPr>
        <w:t>日</w:t>
      </w:r>
    </w:p>
    <w:p w14:paraId="12EB2EDA">
      <w:pPr>
        <w:rPr>
          <w:sz w:val="28"/>
          <w:szCs w:val="28"/>
        </w:rPr>
      </w:pPr>
    </w:p>
    <w:p w14:paraId="137F5A13">
      <w:pPr>
        <w:rPr>
          <w:sz w:val="28"/>
          <w:szCs w:val="28"/>
        </w:rPr>
      </w:pPr>
    </w:p>
    <w:p w14:paraId="451EA342">
      <w:pPr>
        <w:rPr>
          <w:sz w:val="28"/>
          <w:szCs w:val="28"/>
        </w:rPr>
      </w:pPr>
    </w:p>
    <w:p w14:paraId="57E04705">
      <w:pPr>
        <w:jc w:val="center"/>
        <w:rPr>
          <w:sz w:val="32"/>
          <w:szCs w:val="32"/>
        </w:rPr>
      </w:pPr>
      <w:r>
        <w:rPr>
          <w:sz w:val="32"/>
          <w:szCs w:val="32"/>
        </w:rPr>
        <w:t>目录</w:t>
      </w:r>
    </w:p>
    <w:p w14:paraId="7BD12D3C">
      <w:pPr>
        <w:rPr>
          <w:sz w:val="32"/>
          <w:szCs w:val="32"/>
        </w:rPr>
      </w:pPr>
    </w:p>
    <w:p w14:paraId="33930057">
      <w:pPr>
        <w:rPr>
          <w:sz w:val="32"/>
          <w:szCs w:val="32"/>
        </w:rPr>
      </w:pPr>
      <w:r>
        <w:rPr>
          <w:sz w:val="32"/>
          <w:szCs w:val="32"/>
        </w:rPr>
        <w:t>第</w:t>
      </w:r>
      <w:r>
        <w:rPr>
          <w:rFonts w:hint="eastAsia"/>
          <w:sz w:val="32"/>
          <w:szCs w:val="32"/>
          <w:lang w:val="en-US" w:eastAsia="zh-CN"/>
        </w:rPr>
        <w:t>一</w:t>
      </w:r>
      <w:r>
        <w:rPr>
          <w:sz w:val="32"/>
          <w:szCs w:val="32"/>
        </w:rPr>
        <w:t>章 谈判须知</w:t>
      </w:r>
    </w:p>
    <w:p w14:paraId="6A441C51">
      <w:pPr>
        <w:rPr>
          <w:sz w:val="32"/>
          <w:szCs w:val="32"/>
        </w:rPr>
      </w:pPr>
      <w:r>
        <w:rPr>
          <w:sz w:val="32"/>
          <w:szCs w:val="32"/>
        </w:rPr>
        <w:t>第</w:t>
      </w:r>
      <w:r>
        <w:rPr>
          <w:rFonts w:hint="eastAsia"/>
          <w:sz w:val="32"/>
          <w:szCs w:val="32"/>
          <w:lang w:val="en-US" w:eastAsia="zh-CN"/>
        </w:rPr>
        <w:t>二</w:t>
      </w:r>
      <w:r>
        <w:rPr>
          <w:sz w:val="32"/>
          <w:szCs w:val="32"/>
        </w:rPr>
        <w:t>章 谈判响应文件</w:t>
      </w:r>
    </w:p>
    <w:p w14:paraId="1B2466F0">
      <w:pPr>
        <w:rPr>
          <w:sz w:val="32"/>
          <w:szCs w:val="32"/>
        </w:rPr>
      </w:pPr>
      <w:r>
        <w:rPr>
          <w:sz w:val="32"/>
          <w:szCs w:val="32"/>
        </w:rPr>
        <w:t>第</w:t>
      </w:r>
      <w:r>
        <w:rPr>
          <w:rFonts w:hint="eastAsia"/>
          <w:sz w:val="32"/>
          <w:szCs w:val="32"/>
          <w:lang w:val="en-US" w:eastAsia="zh-CN"/>
        </w:rPr>
        <w:t>三</w:t>
      </w:r>
      <w:r>
        <w:rPr>
          <w:sz w:val="32"/>
          <w:szCs w:val="32"/>
        </w:rPr>
        <w:t>章 评审方法</w:t>
      </w:r>
    </w:p>
    <w:p w14:paraId="5EA93444">
      <w:pPr>
        <w:rPr>
          <w:sz w:val="28"/>
          <w:szCs w:val="28"/>
        </w:rPr>
      </w:pPr>
      <w:r>
        <w:rPr>
          <w:sz w:val="32"/>
          <w:szCs w:val="32"/>
        </w:rPr>
        <w:t>第</w:t>
      </w:r>
      <w:r>
        <w:rPr>
          <w:rFonts w:hint="eastAsia"/>
          <w:sz w:val="32"/>
          <w:szCs w:val="32"/>
          <w:lang w:val="en-US" w:eastAsia="zh-CN"/>
        </w:rPr>
        <w:t>四</w:t>
      </w:r>
      <w:r>
        <w:rPr>
          <w:sz w:val="32"/>
          <w:szCs w:val="32"/>
        </w:rPr>
        <w:t>章 合同（含廉政合同）格式</w:t>
      </w:r>
    </w:p>
    <w:p w14:paraId="6A99F399">
      <w:pPr>
        <w:rPr>
          <w:sz w:val="28"/>
          <w:szCs w:val="28"/>
        </w:rPr>
      </w:pPr>
    </w:p>
    <w:p w14:paraId="4FC98AB5">
      <w:pPr>
        <w:rPr>
          <w:sz w:val="28"/>
          <w:szCs w:val="28"/>
        </w:rPr>
      </w:pPr>
      <w:r>
        <w:rPr>
          <w:sz w:val="28"/>
          <w:szCs w:val="28"/>
        </w:rPr>
        <w:t> </w:t>
      </w:r>
    </w:p>
    <w:p w14:paraId="1BE36B35">
      <w:pPr>
        <w:rPr>
          <w:sz w:val="28"/>
          <w:szCs w:val="28"/>
        </w:rPr>
      </w:pPr>
    </w:p>
    <w:p w14:paraId="6C74B3F9">
      <w:pPr>
        <w:rPr>
          <w:sz w:val="28"/>
          <w:szCs w:val="28"/>
        </w:rPr>
      </w:pPr>
    </w:p>
    <w:p w14:paraId="3815B0A9">
      <w:pPr>
        <w:rPr>
          <w:sz w:val="28"/>
          <w:szCs w:val="28"/>
        </w:rPr>
      </w:pPr>
    </w:p>
    <w:p w14:paraId="0BF7CE63">
      <w:pPr>
        <w:rPr>
          <w:sz w:val="28"/>
          <w:szCs w:val="28"/>
        </w:rPr>
      </w:pPr>
    </w:p>
    <w:p w14:paraId="65040493">
      <w:pPr>
        <w:rPr>
          <w:sz w:val="28"/>
          <w:szCs w:val="28"/>
        </w:rPr>
      </w:pPr>
    </w:p>
    <w:p w14:paraId="528232E7">
      <w:pPr>
        <w:rPr>
          <w:sz w:val="28"/>
          <w:szCs w:val="28"/>
        </w:rPr>
      </w:pPr>
    </w:p>
    <w:p w14:paraId="6989185E">
      <w:pPr>
        <w:rPr>
          <w:sz w:val="28"/>
          <w:szCs w:val="28"/>
        </w:rPr>
      </w:pPr>
    </w:p>
    <w:p w14:paraId="6195B7F7">
      <w:pPr>
        <w:rPr>
          <w:sz w:val="28"/>
          <w:szCs w:val="28"/>
        </w:rPr>
      </w:pPr>
    </w:p>
    <w:p w14:paraId="059EAD7B">
      <w:pPr>
        <w:rPr>
          <w:sz w:val="28"/>
          <w:szCs w:val="28"/>
        </w:rPr>
      </w:pPr>
    </w:p>
    <w:p w14:paraId="0FD53AD8">
      <w:pPr>
        <w:rPr>
          <w:sz w:val="28"/>
          <w:szCs w:val="28"/>
        </w:rPr>
      </w:pPr>
    </w:p>
    <w:p w14:paraId="70DFD3DB">
      <w:pPr>
        <w:rPr>
          <w:sz w:val="28"/>
          <w:szCs w:val="28"/>
        </w:rPr>
      </w:pPr>
    </w:p>
    <w:p w14:paraId="58B15ED3">
      <w:pPr>
        <w:rPr>
          <w:sz w:val="28"/>
          <w:szCs w:val="28"/>
        </w:rPr>
      </w:pPr>
      <w:r>
        <w:rPr>
          <w:sz w:val="28"/>
          <w:szCs w:val="28"/>
        </w:rPr>
        <w:br w:type="page"/>
      </w:r>
    </w:p>
    <w:p w14:paraId="18DA74DD">
      <w:pPr>
        <w:jc w:val="center"/>
        <w:rPr>
          <w:sz w:val="32"/>
          <w:szCs w:val="32"/>
        </w:rPr>
      </w:pPr>
      <w:r>
        <w:rPr>
          <w:sz w:val="32"/>
          <w:szCs w:val="32"/>
        </w:rPr>
        <w:t>第</w:t>
      </w:r>
      <w:r>
        <w:rPr>
          <w:rFonts w:hint="eastAsia"/>
          <w:sz w:val="32"/>
          <w:szCs w:val="32"/>
          <w:lang w:val="en-US" w:eastAsia="zh-CN"/>
        </w:rPr>
        <w:t>一</w:t>
      </w:r>
      <w:r>
        <w:rPr>
          <w:sz w:val="32"/>
          <w:szCs w:val="32"/>
        </w:rPr>
        <w:t>章 谈判须知</w:t>
      </w:r>
    </w:p>
    <w:p w14:paraId="62765444">
      <w:pPr>
        <w:jc w:val="center"/>
        <w:rPr>
          <w:sz w:val="28"/>
          <w:szCs w:val="28"/>
        </w:rPr>
      </w:pPr>
      <w:r>
        <w:rPr>
          <w:sz w:val="28"/>
          <w:szCs w:val="28"/>
        </w:rPr>
        <w:t>一、总则</w:t>
      </w:r>
    </w:p>
    <w:p w14:paraId="18D28998">
      <w:pPr>
        <w:ind w:firstLine="560" w:firstLineChars="200"/>
        <w:rPr>
          <w:sz w:val="28"/>
          <w:szCs w:val="28"/>
        </w:rPr>
      </w:pPr>
      <w:r>
        <w:rPr>
          <w:sz w:val="28"/>
          <w:szCs w:val="28"/>
        </w:rPr>
        <w:t>（一）项目概况</w:t>
      </w:r>
    </w:p>
    <w:p w14:paraId="64624A51">
      <w:pPr>
        <w:ind w:firstLine="560" w:firstLineChars="200"/>
        <w:rPr>
          <w:rFonts w:hint="eastAsia"/>
          <w:sz w:val="28"/>
          <w:szCs w:val="28"/>
        </w:rPr>
      </w:pPr>
      <w:bookmarkStart w:id="0" w:name="_GoBack"/>
      <w:bookmarkEnd w:id="0"/>
      <w:r>
        <w:rPr>
          <w:rFonts w:hint="eastAsia"/>
          <w:sz w:val="28"/>
          <w:szCs w:val="28"/>
        </w:rPr>
        <w:t>广州市演出电影有限公司，前身为广州市演出公司（成立于 1956 年）及广州市电影公司（成立于 1958 年），成立之初管辖市属 31 家影剧院、并担负广州地区演出、放映管理工作；2008 年 12 月 31 日经市文化体制改革领导小组批复整体改制，成立广州市演出电影有限公司（国有独资）。2021 年，根据市委深改委文件公司整体划入广州文化发展有限公司，组建广州市文化发展集团有限公司。公司扎根广州文</w:t>
      </w:r>
      <w:r>
        <w:rPr>
          <w:rFonts w:hint="eastAsia"/>
          <w:sz w:val="28"/>
          <w:szCs w:val="28"/>
          <w:lang w:eastAsia="zh-CN"/>
        </w:rPr>
        <w:t>化产</w:t>
      </w:r>
      <w:r>
        <w:rPr>
          <w:rFonts w:hint="eastAsia"/>
          <w:sz w:val="28"/>
          <w:szCs w:val="28"/>
        </w:rPr>
        <w:t>业</w:t>
      </w:r>
      <w:r>
        <w:rPr>
          <w:rFonts w:hint="eastAsia"/>
          <w:sz w:val="28"/>
          <w:szCs w:val="28"/>
          <w:lang w:val="en-US" w:eastAsia="zh-CN"/>
        </w:rPr>
        <w:t>七十</w:t>
      </w:r>
      <w:r>
        <w:rPr>
          <w:rFonts w:hint="eastAsia"/>
          <w:sz w:val="28"/>
          <w:szCs w:val="28"/>
        </w:rPr>
        <w:t>年，是广州地区电影市场和演出市场的主要骨干企业，拥有</w:t>
      </w:r>
      <w:r>
        <w:rPr>
          <w:rFonts w:hint="eastAsia"/>
          <w:sz w:val="28"/>
          <w:szCs w:val="28"/>
          <w:lang w:val="en-US" w:eastAsia="zh-CN"/>
        </w:rPr>
        <w:t>广州市影视及演艺行业</w:t>
      </w:r>
      <w:r>
        <w:rPr>
          <w:rFonts w:hint="eastAsia"/>
          <w:sz w:val="28"/>
          <w:szCs w:val="28"/>
        </w:rPr>
        <w:t>的独特优势，</w:t>
      </w:r>
      <w:r>
        <w:rPr>
          <w:rFonts w:hint="eastAsia"/>
          <w:sz w:val="28"/>
          <w:szCs w:val="28"/>
          <w:lang w:val="en-US" w:eastAsia="zh-CN"/>
        </w:rPr>
        <w:t>充分体现了市属企业的责任与担当，为</w:t>
      </w:r>
      <w:r>
        <w:rPr>
          <w:rFonts w:hint="eastAsia"/>
          <w:sz w:val="28"/>
          <w:szCs w:val="28"/>
        </w:rPr>
        <w:t>广州城市文化娱乐</w:t>
      </w:r>
      <w:r>
        <w:rPr>
          <w:rFonts w:hint="eastAsia"/>
          <w:sz w:val="28"/>
          <w:szCs w:val="28"/>
          <w:lang w:val="en-US" w:eastAsia="zh-CN"/>
        </w:rPr>
        <w:t>与</w:t>
      </w:r>
      <w:r>
        <w:rPr>
          <w:rFonts w:hint="eastAsia"/>
          <w:sz w:val="28"/>
          <w:szCs w:val="28"/>
        </w:rPr>
        <w:t>消费的</w:t>
      </w:r>
      <w:r>
        <w:rPr>
          <w:rFonts w:hint="eastAsia"/>
          <w:sz w:val="28"/>
          <w:szCs w:val="28"/>
          <w:lang w:val="en-US" w:eastAsia="zh-CN"/>
        </w:rPr>
        <w:t>新思路、创新融合贡献力量</w:t>
      </w:r>
      <w:r>
        <w:rPr>
          <w:rFonts w:hint="eastAsia"/>
          <w:sz w:val="28"/>
          <w:szCs w:val="28"/>
        </w:rPr>
        <w:t>。</w:t>
      </w:r>
    </w:p>
    <w:p w14:paraId="471154EA">
      <w:pPr>
        <w:ind w:firstLine="560" w:firstLineChars="200"/>
        <w:rPr>
          <w:rFonts w:hint="eastAsia"/>
          <w:sz w:val="28"/>
          <w:szCs w:val="28"/>
        </w:rPr>
      </w:pPr>
      <w:r>
        <w:rPr>
          <w:rFonts w:hint="eastAsia"/>
          <w:sz w:val="28"/>
          <w:szCs w:val="28"/>
        </w:rPr>
        <w:t>本次项目位于广州市中心城区越秀区核心地段，是广州市中心城区发展的重点地区。1988 年，东山电影院因火灾被烧毁，后因各种原因一直</w:t>
      </w:r>
      <w:r>
        <w:rPr>
          <w:rFonts w:hint="eastAsia"/>
          <w:sz w:val="28"/>
          <w:szCs w:val="28"/>
          <w:lang w:val="en-US" w:eastAsia="zh-CN"/>
        </w:rPr>
        <w:t>未能如期</w:t>
      </w:r>
      <w:r>
        <w:rPr>
          <w:rFonts w:hint="eastAsia"/>
          <w:sz w:val="28"/>
          <w:szCs w:val="28"/>
        </w:rPr>
        <w:t>重建，仅作停车场使用。</w:t>
      </w:r>
      <w:r>
        <w:rPr>
          <w:rFonts w:hint="eastAsia"/>
          <w:sz w:val="28"/>
          <w:szCs w:val="28"/>
          <w:lang w:val="en-US" w:eastAsia="zh-CN"/>
        </w:rPr>
        <w:t>目前在市、区政府的指导下</w:t>
      </w:r>
      <w:r>
        <w:rPr>
          <w:rFonts w:hint="eastAsia"/>
          <w:sz w:val="28"/>
          <w:szCs w:val="28"/>
        </w:rPr>
        <w:t>对东山电影院进行重建，是积极响应广州市</w:t>
      </w:r>
      <w:r>
        <w:rPr>
          <w:rFonts w:hint="eastAsia"/>
          <w:sz w:val="28"/>
          <w:szCs w:val="28"/>
          <w:lang w:eastAsia="zh-CN"/>
        </w:rPr>
        <w:t>“十五五”规划</w:t>
      </w:r>
      <w:r>
        <w:rPr>
          <w:rFonts w:hint="eastAsia"/>
          <w:sz w:val="28"/>
          <w:szCs w:val="28"/>
          <w:lang w:val="en-US" w:eastAsia="zh-CN"/>
        </w:rPr>
        <w:t>和</w:t>
      </w:r>
      <w:r>
        <w:rPr>
          <w:rFonts w:hint="eastAsia"/>
          <w:sz w:val="28"/>
          <w:szCs w:val="28"/>
        </w:rPr>
        <w:t>越秀区高质量发展需要，更好地为越秀区产业现代化转型、业态升级提供硬件载体。东山电影院项目体量及区位特征</w:t>
      </w:r>
      <w:r>
        <w:rPr>
          <w:rFonts w:hint="eastAsia"/>
          <w:sz w:val="28"/>
          <w:szCs w:val="28"/>
          <w:lang w:eastAsia="zh-CN"/>
        </w:rPr>
        <w:t>，</w:t>
      </w:r>
      <w:r>
        <w:rPr>
          <w:rFonts w:hint="eastAsia"/>
          <w:sz w:val="28"/>
          <w:szCs w:val="28"/>
          <w:lang w:val="en-US" w:eastAsia="zh-CN"/>
        </w:rPr>
        <w:t>面向</w:t>
      </w:r>
      <w:r>
        <w:rPr>
          <w:rFonts w:hint="eastAsia"/>
          <w:sz w:val="28"/>
          <w:szCs w:val="28"/>
        </w:rPr>
        <w:t>商务白领、活力青年品质家庭</w:t>
      </w:r>
      <w:r>
        <w:rPr>
          <w:rFonts w:hint="eastAsia"/>
          <w:sz w:val="28"/>
          <w:szCs w:val="28"/>
          <w:lang w:eastAsia="zh-CN"/>
        </w:rPr>
        <w:t>等</w:t>
      </w:r>
      <w:r>
        <w:rPr>
          <w:rFonts w:hint="eastAsia"/>
          <w:sz w:val="28"/>
          <w:szCs w:val="28"/>
        </w:rPr>
        <w:t>目标客群</w:t>
      </w:r>
      <w:r>
        <w:rPr>
          <w:rFonts w:hint="eastAsia"/>
          <w:sz w:val="28"/>
          <w:szCs w:val="28"/>
          <w:lang w:eastAsia="zh-CN"/>
        </w:rPr>
        <w:t>，</w:t>
      </w:r>
      <w:r>
        <w:rPr>
          <w:rFonts w:hint="eastAsia"/>
          <w:sz w:val="28"/>
          <w:szCs w:val="28"/>
        </w:rPr>
        <w:t>以周边白领、青年</w:t>
      </w:r>
      <w:r>
        <w:rPr>
          <w:rFonts w:hint="eastAsia"/>
          <w:sz w:val="28"/>
          <w:szCs w:val="28"/>
          <w:lang w:eastAsia="zh-CN"/>
        </w:rPr>
        <w:t>，</w:t>
      </w:r>
      <w:r>
        <w:rPr>
          <w:rFonts w:hint="eastAsia"/>
          <w:sz w:val="28"/>
          <w:szCs w:val="28"/>
        </w:rPr>
        <w:t>家庭客群追求的格调生活、休闲社交为目标</w:t>
      </w:r>
      <w:r>
        <w:rPr>
          <w:rFonts w:hint="eastAsia"/>
          <w:sz w:val="28"/>
          <w:szCs w:val="28"/>
          <w:lang w:eastAsia="zh-CN"/>
        </w:rPr>
        <w:t>，</w:t>
      </w:r>
      <w:r>
        <w:rPr>
          <w:rFonts w:hint="eastAsia"/>
          <w:sz w:val="28"/>
          <w:szCs w:val="28"/>
        </w:rPr>
        <w:t>打造</w:t>
      </w:r>
      <w:r>
        <w:rPr>
          <w:rFonts w:hint="eastAsia"/>
          <w:sz w:val="28"/>
          <w:szCs w:val="28"/>
          <w:lang w:eastAsia="zh-CN"/>
        </w:rPr>
        <w:t>以潮流</w:t>
      </w:r>
      <w:r>
        <w:rPr>
          <w:rFonts w:hint="eastAsia"/>
          <w:sz w:val="28"/>
          <w:szCs w:val="28"/>
        </w:rPr>
        <w:t>时尚、品质消费、影视娱乐、精品餐饮为主要业态的潮流艺术文化综合</w:t>
      </w:r>
      <w:r>
        <w:rPr>
          <w:rFonts w:hint="eastAsia"/>
          <w:sz w:val="28"/>
          <w:szCs w:val="28"/>
          <w:lang w:val="en-US" w:eastAsia="zh-CN"/>
        </w:rPr>
        <w:t>商业体</w:t>
      </w:r>
      <w:r>
        <w:rPr>
          <w:rFonts w:hint="eastAsia"/>
          <w:sz w:val="28"/>
          <w:szCs w:val="28"/>
        </w:rPr>
        <w:t>；项目建成后，电影院面积约 4340.1 ㎡</w:t>
      </w:r>
      <w:r>
        <w:rPr>
          <w:rFonts w:hint="eastAsia"/>
          <w:sz w:val="28"/>
          <w:szCs w:val="28"/>
          <w:lang w:eastAsia="zh-CN"/>
        </w:rPr>
        <w:t>，</w:t>
      </w:r>
      <w:r>
        <w:rPr>
          <w:rFonts w:hint="eastAsia"/>
          <w:sz w:val="28"/>
          <w:szCs w:val="28"/>
          <w:lang w:val="en-US" w:eastAsia="zh-CN"/>
        </w:rPr>
        <w:t>配置国内外技术领先</w:t>
      </w:r>
      <w:r>
        <w:rPr>
          <w:rFonts w:hint="eastAsia"/>
          <w:sz w:val="28"/>
          <w:szCs w:val="28"/>
        </w:rPr>
        <w:t xml:space="preserve"> LED </w:t>
      </w:r>
      <w:r>
        <w:rPr>
          <w:rFonts w:hint="eastAsia"/>
          <w:sz w:val="28"/>
          <w:szCs w:val="28"/>
          <w:lang w:val="en-US" w:eastAsia="zh-CN"/>
        </w:rPr>
        <w:t>电影专业</w:t>
      </w:r>
      <w:r>
        <w:rPr>
          <w:rFonts w:hint="eastAsia"/>
          <w:sz w:val="28"/>
          <w:szCs w:val="28"/>
        </w:rPr>
        <w:t>巨幕影厅，将使东山电影院成为区域内</w:t>
      </w:r>
      <w:r>
        <w:rPr>
          <w:rFonts w:hint="eastAsia"/>
          <w:sz w:val="28"/>
          <w:szCs w:val="28"/>
          <w:lang w:val="en-US" w:eastAsia="zh-CN"/>
        </w:rPr>
        <w:t>观影</w:t>
      </w:r>
      <w:r>
        <w:rPr>
          <w:rFonts w:hint="eastAsia"/>
          <w:sz w:val="28"/>
          <w:szCs w:val="28"/>
        </w:rPr>
        <w:t>效果</w:t>
      </w:r>
      <w:r>
        <w:rPr>
          <w:rFonts w:hint="eastAsia"/>
          <w:sz w:val="28"/>
          <w:szCs w:val="28"/>
          <w:lang w:eastAsia="zh-CN"/>
        </w:rPr>
        <w:t>最优、</w:t>
      </w:r>
      <w:r>
        <w:rPr>
          <w:rFonts w:hint="eastAsia"/>
          <w:sz w:val="28"/>
          <w:szCs w:val="28"/>
          <w:lang w:val="en-US" w:eastAsia="zh-CN"/>
        </w:rPr>
        <w:t>服务完善、设备最先进</w:t>
      </w:r>
      <w:r>
        <w:rPr>
          <w:rFonts w:hint="eastAsia"/>
          <w:sz w:val="28"/>
          <w:szCs w:val="28"/>
        </w:rPr>
        <w:t>的电影院，带动周边商业、餐饮业等业态的发展；除电影院业态外，项目还将提供约 5627.7 ㎡的全新甲级写字楼与 1818.40 ㎡的商铺，将助力越秀区产业结构调整，为区内现代商贸业、专业服务业、金融业、文化创意产业、健康医疗产业提供优质的</w:t>
      </w:r>
      <w:r>
        <w:rPr>
          <w:rFonts w:hint="eastAsia"/>
          <w:sz w:val="28"/>
          <w:szCs w:val="28"/>
          <w:lang w:val="en-US" w:eastAsia="zh-CN"/>
        </w:rPr>
        <w:t>商业空间</w:t>
      </w:r>
      <w:r>
        <w:rPr>
          <w:rFonts w:hint="eastAsia"/>
          <w:sz w:val="28"/>
          <w:szCs w:val="28"/>
        </w:rPr>
        <w:t>，同时</w:t>
      </w:r>
      <w:r>
        <w:rPr>
          <w:rFonts w:hint="eastAsia"/>
          <w:sz w:val="28"/>
          <w:szCs w:val="28"/>
          <w:lang w:val="en-US" w:eastAsia="zh-CN"/>
        </w:rPr>
        <w:t>促进</w:t>
      </w:r>
      <w:r>
        <w:rPr>
          <w:rFonts w:hint="eastAsia"/>
          <w:sz w:val="28"/>
          <w:szCs w:val="28"/>
        </w:rPr>
        <w:t>新消费经济等新兴产业的发展。</w:t>
      </w:r>
    </w:p>
    <w:p w14:paraId="1B8D7D03">
      <w:pPr>
        <w:ind w:firstLine="560" w:firstLineChars="200"/>
        <w:rPr>
          <w:rFonts w:hint="eastAsia" w:eastAsia="宋体"/>
          <w:sz w:val="28"/>
          <w:szCs w:val="28"/>
          <w:lang w:eastAsia="zh-CN"/>
        </w:rPr>
      </w:pPr>
      <w:r>
        <w:rPr>
          <w:sz w:val="28"/>
          <w:szCs w:val="28"/>
        </w:rPr>
        <w:t>（二）融资要求</w:t>
      </w:r>
    </w:p>
    <w:p w14:paraId="359B6D4E">
      <w:pPr>
        <w:ind w:firstLine="560" w:firstLineChars="200"/>
        <w:rPr>
          <w:rFonts w:hint="eastAsia" w:eastAsia="宋体"/>
          <w:sz w:val="28"/>
          <w:szCs w:val="28"/>
          <w:highlight w:val="yellow"/>
          <w:lang w:eastAsia="zh-CN"/>
        </w:rPr>
      </w:pPr>
      <w:r>
        <w:rPr>
          <w:sz w:val="28"/>
          <w:szCs w:val="28"/>
        </w:rPr>
        <w:t>经初步测算，</w:t>
      </w:r>
      <w:r>
        <w:rPr>
          <w:rFonts w:hint="eastAsia"/>
          <w:sz w:val="28"/>
          <w:szCs w:val="28"/>
          <w:lang w:val="en-US" w:eastAsia="zh-CN"/>
        </w:rPr>
        <w:t>东山电影院项目</w:t>
      </w:r>
      <w:r>
        <w:rPr>
          <w:sz w:val="28"/>
          <w:szCs w:val="28"/>
        </w:rPr>
        <w:t>总造价约</w:t>
      </w:r>
      <w:r>
        <w:rPr>
          <w:rFonts w:hint="eastAsia"/>
          <w:sz w:val="28"/>
          <w:szCs w:val="28"/>
          <w:lang w:val="en-US" w:eastAsia="zh-CN"/>
        </w:rPr>
        <w:t>2.425亿</w:t>
      </w:r>
      <w:r>
        <w:rPr>
          <w:sz w:val="28"/>
          <w:szCs w:val="28"/>
        </w:rPr>
        <w:t>元。</w:t>
      </w:r>
      <w:r>
        <w:rPr>
          <w:rFonts w:hint="eastAsia"/>
          <w:sz w:val="28"/>
          <w:szCs w:val="28"/>
          <w:lang w:val="en-US" w:eastAsia="zh-CN"/>
        </w:rPr>
        <w:t>政府前期投入1.4亿元作为资本金注入本项目，</w:t>
      </w:r>
      <w:r>
        <w:rPr>
          <w:sz w:val="28"/>
          <w:szCs w:val="28"/>
        </w:rPr>
        <w:t>根据项目预测，</w:t>
      </w:r>
      <w:r>
        <w:rPr>
          <w:rFonts w:hint="eastAsia"/>
          <w:sz w:val="28"/>
          <w:szCs w:val="28"/>
          <w:lang w:val="en-US" w:eastAsia="zh-CN"/>
        </w:rPr>
        <w:t>剩余</w:t>
      </w:r>
      <w:r>
        <w:rPr>
          <w:sz w:val="28"/>
          <w:szCs w:val="28"/>
        </w:rPr>
        <w:t>固定资产投资规模预计</w:t>
      </w:r>
      <w:r>
        <w:rPr>
          <w:rFonts w:hint="eastAsia"/>
          <w:sz w:val="28"/>
          <w:szCs w:val="28"/>
          <w:lang w:val="en-US" w:eastAsia="zh-CN"/>
        </w:rPr>
        <w:t>1.025亿</w:t>
      </w:r>
      <w:r>
        <w:rPr>
          <w:sz w:val="28"/>
          <w:szCs w:val="28"/>
        </w:rPr>
        <w:t>元，其中自有资金</w:t>
      </w:r>
      <w:r>
        <w:rPr>
          <w:rFonts w:hint="eastAsia"/>
          <w:sz w:val="28"/>
          <w:szCs w:val="28"/>
          <w:lang w:val="en-US" w:eastAsia="zh-CN"/>
        </w:rPr>
        <w:t>3075万元</w:t>
      </w:r>
      <w:r>
        <w:rPr>
          <w:sz w:val="28"/>
          <w:szCs w:val="28"/>
        </w:rPr>
        <w:t>，融资规模预计</w:t>
      </w:r>
      <w:r>
        <w:rPr>
          <w:rFonts w:hint="eastAsia"/>
          <w:sz w:val="28"/>
          <w:szCs w:val="28"/>
          <w:lang w:val="en-US" w:eastAsia="zh-CN"/>
        </w:rPr>
        <w:t>7175万</w:t>
      </w:r>
      <w:r>
        <w:rPr>
          <w:sz w:val="28"/>
          <w:szCs w:val="28"/>
        </w:rPr>
        <w:t>元</w:t>
      </w:r>
      <w:r>
        <w:rPr>
          <w:rFonts w:hint="eastAsia"/>
          <w:sz w:val="28"/>
          <w:szCs w:val="28"/>
          <w:lang w:eastAsia="zh-CN"/>
        </w:rPr>
        <w:t>。</w:t>
      </w:r>
    </w:p>
    <w:p w14:paraId="142D301F">
      <w:pPr>
        <w:ind w:firstLine="560" w:firstLineChars="200"/>
        <w:rPr>
          <w:sz w:val="28"/>
          <w:szCs w:val="28"/>
        </w:rPr>
      </w:pPr>
      <w:r>
        <w:rPr>
          <w:sz w:val="28"/>
          <w:szCs w:val="28"/>
        </w:rPr>
        <w:t>（三）参与竞争性谈判单位的基本资格要求</w:t>
      </w:r>
    </w:p>
    <w:p w14:paraId="1C30EE52">
      <w:pPr>
        <w:ind w:firstLine="560" w:firstLineChars="200"/>
        <w:rPr>
          <w:rFonts w:hint="eastAsia"/>
          <w:sz w:val="28"/>
          <w:szCs w:val="28"/>
          <w:lang w:val="en-US" w:eastAsia="zh-CN"/>
        </w:rPr>
      </w:pPr>
      <w:r>
        <w:rPr>
          <w:rFonts w:hint="eastAsia"/>
          <w:sz w:val="28"/>
          <w:szCs w:val="28"/>
          <w:lang w:eastAsia="zh-CN"/>
        </w:rPr>
        <w:t>1.</w:t>
      </w:r>
      <w:r>
        <w:rPr>
          <w:sz w:val="28"/>
          <w:szCs w:val="28"/>
        </w:rPr>
        <w:t>在中华人民共和国境内</w:t>
      </w:r>
      <w:r>
        <w:rPr>
          <w:rFonts w:hint="eastAsia"/>
          <w:sz w:val="28"/>
          <w:szCs w:val="28"/>
          <w:lang w:val="en-US" w:eastAsia="zh-CN"/>
        </w:rPr>
        <w:t>依法设立的国有商业银行或其境内分支机构，持有金融许可证，具备合法开展人民币固定资产贷款业务资质。</w:t>
      </w:r>
    </w:p>
    <w:p w14:paraId="07945BCB">
      <w:pPr>
        <w:ind w:firstLine="560" w:firstLineChars="200"/>
        <w:rPr>
          <w:sz w:val="28"/>
          <w:szCs w:val="28"/>
        </w:rPr>
      </w:pPr>
      <w:r>
        <w:rPr>
          <w:rFonts w:hint="eastAsia"/>
          <w:sz w:val="28"/>
          <w:szCs w:val="28"/>
          <w:lang w:eastAsia="zh-CN"/>
        </w:rPr>
        <w:t>2.</w:t>
      </w:r>
      <w:r>
        <w:rPr>
          <w:sz w:val="28"/>
          <w:szCs w:val="28"/>
        </w:rPr>
        <w:t>报价人须具备中国银行业监督管理委员会颁发的有效的金融许可证。</w:t>
      </w:r>
    </w:p>
    <w:p w14:paraId="0A9E18CB">
      <w:pPr>
        <w:ind w:firstLine="560" w:firstLineChars="200"/>
        <w:rPr>
          <w:sz w:val="28"/>
          <w:szCs w:val="28"/>
        </w:rPr>
      </w:pPr>
      <w:r>
        <w:rPr>
          <w:rFonts w:hint="eastAsia"/>
          <w:sz w:val="28"/>
          <w:szCs w:val="28"/>
          <w:lang w:eastAsia="zh-CN"/>
        </w:rPr>
        <w:t>3.</w:t>
      </w:r>
      <w:r>
        <w:rPr>
          <w:sz w:val="28"/>
          <w:szCs w:val="28"/>
        </w:rPr>
        <w:t>报价人近三年在经营活动中没有重大违法</w:t>
      </w:r>
      <w:r>
        <w:rPr>
          <w:rFonts w:hint="eastAsia"/>
          <w:sz w:val="28"/>
          <w:szCs w:val="28"/>
          <w:lang w:val="en-US" w:eastAsia="zh-CN"/>
        </w:rPr>
        <w:t>违规</w:t>
      </w:r>
      <w:r>
        <w:rPr>
          <w:sz w:val="28"/>
          <w:szCs w:val="28"/>
        </w:rPr>
        <w:t>记录。</w:t>
      </w:r>
    </w:p>
    <w:p w14:paraId="7697D183">
      <w:pPr>
        <w:ind w:firstLine="560" w:firstLineChars="200"/>
        <w:rPr>
          <w:sz w:val="28"/>
          <w:szCs w:val="28"/>
        </w:rPr>
      </w:pPr>
      <w:r>
        <w:rPr>
          <w:rFonts w:hint="eastAsia"/>
          <w:sz w:val="28"/>
          <w:szCs w:val="28"/>
          <w:lang w:eastAsia="zh-CN"/>
        </w:rPr>
        <w:t>4.</w:t>
      </w:r>
      <w:r>
        <w:rPr>
          <w:sz w:val="28"/>
          <w:szCs w:val="28"/>
        </w:rPr>
        <w:t>本项目不接受非同一上级法人组建联合体参加谈判。</w:t>
      </w:r>
    </w:p>
    <w:p w14:paraId="6B69C3F1">
      <w:pPr>
        <w:ind w:firstLine="560" w:firstLineChars="200"/>
        <w:rPr>
          <w:rFonts w:hint="default" w:eastAsia="宋体"/>
          <w:sz w:val="28"/>
          <w:szCs w:val="28"/>
          <w:lang w:val="en-US" w:eastAsia="zh-CN"/>
        </w:rPr>
      </w:pPr>
      <w:r>
        <w:rPr>
          <w:rFonts w:hint="eastAsia"/>
          <w:sz w:val="28"/>
          <w:szCs w:val="28"/>
          <w:lang w:eastAsia="zh-CN"/>
        </w:rPr>
        <w:t>5.</w:t>
      </w:r>
      <w:r>
        <w:rPr>
          <w:sz w:val="28"/>
          <w:szCs w:val="28"/>
        </w:rPr>
        <w:t>投标人近3年</w:t>
      </w:r>
      <w:r>
        <w:rPr>
          <w:sz w:val="28"/>
          <w:szCs w:val="28"/>
          <w:highlight w:val="none"/>
        </w:rPr>
        <w:t>（202</w:t>
      </w:r>
      <w:r>
        <w:rPr>
          <w:rFonts w:hint="eastAsia"/>
          <w:sz w:val="28"/>
          <w:szCs w:val="28"/>
          <w:highlight w:val="none"/>
        </w:rPr>
        <w:t>3</w:t>
      </w:r>
      <w:r>
        <w:rPr>
          <w:sz w:val="28"/>
          <w:szCs w:val="28"/>
          <w:highlight w:val="none"/>
        </w:rPr>
        <w:t>年</w:t>
      </w:r>
      <w:r>
        <w:rPr>
          <w:rFonts w:hint="eastAsia"/>
          <w:sz w:val="28"/>
          <w:szCs w:val="28"/>
          <w:highlight w:val="none"/>
          <w:lang w:val="en-US" w:eastAsia="zh-CN"/>
        </w:rPr>
        <w:t>6</w:t>
      </w:r>
      <w:r>
        <w:rPr>
          <w:sz w:val="28"/>
          <w:szCs w:val="28"/>
          <w:highlight w:val="none"/>
        </w:rPr>
        <w:t>月至202</w:t>
      </w:r>
      <w:r>
        <w:rPr>
          <w:rFonts w:hint="eastAsia"/>
          <w:sz w:val="28"/>
          <w:szCs w:val="28"/>
          <w:highlight w:val="none"/>
        </w:rPr>
        <w:t>6</w:t>
      </w:r>
      <w:r>
        <w:rPr>
          <w:sz w:val="28"/>
          <w:szCs w:val="28"/>
          <w:highlight w:val="none"/>
        </w:rPr>
        <w:t>年</w:t>
      </w:r>
      <w:r>
        <w:rPr>
          <w:rFonts w:hint="eastAsia"/>
          <w:sz w:val="28"/>
          <w:szCs w:val="28"/>
          <w:highlight w:val="none"/>
          <w:lang w:val="en-US" w:eastAsia="zh-CN"/>
        </w:rPr>
        <w:t>5</w:t>
      </w:r>
      <w:r>
        <w:rPr>
          <w:sz w:val="28"/>
          <w:szCs w:val="28"/>
          <w:highlight w:val="none"/>
        </w:rPr>
        <w:t>月）</w:t>
      </w:r>
      <w:r>
        <w:rPr>
          <w:sz w:val="28"/>
          <w:szCs w:val="28"/>
        </w:rPr>
        <w:t>至少承担</w:t>
      </w:r>
      <w:r>
        <w:rPr>
          <w:rFonts w:hint="eastAsia"/>
          <w:sz w:val="28"/>
          <w:szCs w:val="28"/>
          <w:lang w:eastAsia="zh-CN"/>
        </w:rPr>
        <w:t>过两个</w:t>
      </w:r>
      <w:r>
        <w:rPr>
          <w:sz w:val="28"/>
          <w:szCs w:val="28"/>
        </w:rPr>
        <w:t>项目的固定资产贷款（规模大于</w:t>
      </w:r>
      <w:r>
        <w:rPr>
          <w:rFonts w:hint="eastAsia"/>
          <w:sz w:val="28"/>
          <w:szCs w:val="28"/>
        </w:rPr>
        <w:t>5000万</w:t>
      </w:r>
      <w:r>
        <w:rPr>
          <w:sz w:val="28"/>
          <w:szCs w:val="28"/>
        </w:rPr>
        <w:t>元）</w:t>
      </w:r>
      <w:r>
        <w:rPr>
          <w:rFonts w:hint="eastAsia"/>
          <w:sz w:val="28"/>
          <w:szCs w:val="28"/>
          <w:lang w:val="en-US" w:eastAsia="zh-CN"/>
        </w:rPr>
        <w:t>项目</w:t>
      </w:r>
      <w:r>
        <w:rPr>
          <w:sz w:val="28"/>
          <w:szCs w:val="28"/>
        </w:rPr>
        <w:t>。</w:t>
      </w:r>
      <w:r>
        <w:rPr>
          <w:rFonts w:hint="eastAsia"/>
          <w:sz w:val="28"/>
          <w:szCs w:val="28"/>
          <w:lang w:val="en-US" w:eastAsia="zh-CN"/>
        </w:rPr>
        <w:t>具有</w:t>
      </w:r>
      <w:r>
        <w:rPr>
          <w:sz w:val="28"/>
          <w:szCs w:val="28"/>
        </w:rPr>
        <w:t>物业类建设</w:t>
      </w:r>
      <w:r>
        <w:rPr>
          <w:rFonts w:hint="eastAsia"/>
          <w:sz w:val="28"/>
          <w:szCs w:val="28"/>
          <w:lang w:val="en-US" w:eastAsia="zh-CN"/>
        </w:rPr>
        <w:t>项目</w:t>
      </w:r>
      <w:r>
        <w:rPr>
          <w:sz w:val="28"/>
          <w:szCs w:val="28"/>
        </w:rPr>
        <w:t>固定资产贷款</w:t>
      </w:r>
      <w:r>
        <w:rPr>
          <w:rFonts w:hint="eastAsia"/>
          <w:sz w:val="28"/>
          <w:szCs w:val="28"/>
          <w:lang w:val="en-US" w:eastAsia="zh-CN"/>
        </w:rPr>
        <w:t>经验的供应商优先考虑</w:t>
      </w:r>
      <w:r>
        <w:rPr>
          <w:sz w:val="28"/>
          <w:szCs w:val="28"/>
        </w:rPr>
        <w:t>。</w:t>
      </w:r>
    </w:p>
    <w:p w14:paraId="1976F5F1">
      <w:pPr>
        <w:ind w:firstLine="420" w:firstLineChars="150"/>
        <w:rPr>
          <w:sz w:val="28"/>
          <w:szCs w:val="28"/>
        </w:rPr>
      </w:pPr>
      <w:r>
        <w:rPr>
          <w:sz w:val="28"/>
          <w:szCs w:val="28"/>
        </w:rPr>
        <w:t>（四）参加谈判的费用</w:t>
      </w:r>
    </w:p>
    <w:p w14:paraId="21021AAC">
      <w:pPr>
        <w:ind w:firstLine="420" w:firstLineChars="150"/>
        <w:rPr>
          <w:sz w:val="28"/>
          <w:szCs w:val="28"/>
        </w:rPr>
      </w:pPr>
      <w:r>
        <w:rPr>
          <w:rFonts w:hint="eastAsia"/>
          <w:sz w:val="28"/>
          <w:szCs w:val="28"/>
        </w:rPr>
        <w:t>供应商参与本次竞争性谈判所发生的一切费用，均由供应商自行承担。</w:t>
      </w:r>
    </w:p>
    <w:p w14:paraId="1777F753">
      <w:pPr>
        <w:ind w:firstLine="420" w:firstLineChars="150"/>
        <w:rPr>
          <w:sz w:val="28"/>
          <w:szCs w:val="28"/>
        </w:rPr>
      </w:pPr>
      <w:r>
        <w:rPr>
          <w:sz w:val="28"/>
          <w:szCs w:val="28"/>
        </w:rPr>
        <w:t>（五）</w:t>
      </w:r>
      <w:r>
        <w:rPr>
          <w:rFonts w:hint="eastAsia"/>
          <w:sz w:val="28"/>
          <w:szCs w:val="28"/>
          <w:lang w:val="en-US" w:eastAsia="zh-CN"/>
        </w:rPr>
        <w:t>评审与成交</w:t>
      </w:r>
      <w:r>
        <w:rPr>
          <w:sz w:val="28"/>
          <w:szCs w:val="28"/>
        </w:rPr>
        <w:t>原则</w:t>
      </w:r>
    </w:p>
    <w:p w14:paraId="4FFA7DC1">
      <w:pPr>
        <w:ind w:firstLine="560" w:firstLineChars="200"/>
        <w:rPr>
          <w:rFonts w:hint="eastAsia" w:eastAsia="宋体"/>
          <w:sz w:val="28"/>
          <w:szCs w:val="28"/>
          <w:lang w:eastAsia="zh-CN"/>
        </w:rPr>
      </w:pPr>
      <w:r>
        <w:rPr>
          <w:rFonts w:hint="eastAsia"/>
          <w:sz w:val="28"/>
          <w:szCs w:val="28"/>
          <w:lang w:val="en-US" w:eastAsia="zh-CN"/>
        </w:rPr>
        <w:t>1.</w:t>
      </w:r>
      <w:r>
        <w:rPr>
          <w:sz w:val="28"/>
          <w:szCs w:val="28"/>
        </w:rPr>
        <w:t>本次谈判工作将遵循“公平、公正、科学、择优”的原则进行</w:t>
      </w:r>
      <w:r>
        <w:rPr>
          <w:rFonts w:hint="eastAsia"/>
          <w:sz w:val="28"/>
          <w:szCs w:val="28"/>
          <w:lang w:eastAsia="zh-CN"/>
        </w:rPr>
        <w:t>；</w:t>
      </w:r>
    </w:p>
    <w:p w14:paraId="40D9CBCF">
      <w:pPr>
        <w:ind w:firstLine="560" w:firstLineChars="200"/>
        <w:rPr>
          <w:sz w:val="28"/>
          <w:szCs w:val="28"/>
        </w:rPr>
      </w:pPr>
      <w:r>
        <w:rPr>
          <w:rFonts w:hint="eastAsia"/>
          <w:sz w:val="28"/>
          <w:szCs w:val="28"/>
          <w:lang w:val="en-US" w:eastAsia="zh-CN"/>
        </w:rPr>
        <w:t>2.</w:t>
      </w:r>
      <w:r>
        <w:rPr>
          <w:sz w:val="28"/>
          <w:szCs w:val="28"/>
        </w:rPr>
        <w:t>采购人</w:t>
      </w:r>
      <w:r>
        <w:rPr>
          <w:rFonts w:hint="eastAsia"/>
          <w:sz w:val="28"/>
          <w:szCs w:val="28"/>
          <w:lang w:val="en-US" w:eastAsia="zh-CN"/>
        </w:rPr>
        <w:t>组建</w:t>
      </w:r>
      <w:r>
        <w:rPr>
          <w:sz w:val="28"/>
          <w:szCs w:val="28"/>
        </w:rPr>
        <w:t>评审小组</w:t>
      </w:r>
      <w:r>
        <w:rPr>
          <w:rFonts w:hint="eastAsia"/>
          <w:sz w:val="28"/>
          <w:szCs w:val="28"/>
          <w:lang w:eastAsia="zh-CN"/>
        </w:rPr>
        <w:t>，</w:t>
      </w:r>
      <w:r>
        <w:rPr>
          <w:rFonts w:hint="eastAsia"/>
          <w:sz w:val="28"/>
          <w:szCs w:val="28"/>
        </w:rPr>
        <w:t>对供应商资格、响应文件完整性、签署有效性等进行审查；</w:t>
      </w:r>
    </w:p>
    <w:p w14:paraId="7F003C9B">
      <w:pPr>
        <w:ind w:firstLine="560" w:firstLineChars="200"/>
        <w:rPr>
          <w:rFonts w:hint="eastAsia"/>
          <w:sz w:val="28"/>
          <w:szCs w:val="28"/>
          <w:lang w:eastAsia="zh-CN"/>
        </w:rPr>
      </w:pPr>
      <w:r>
        <w:rPr>
          <w:rFonts w:hint="eastAsia"/>
          <w:sz w:val="28"/>
          <w:szCs w:val="28"/>
          <w:lang w:val="en-US" w:eastAsia="zh-CN"/>
        </w:rPr>
        <w:t>3.</w:t>
      </w:r>
      <w:r>
        <w:rPr>
          <w:rFonts w:hint="eastAsia"/>
          <w:sz w:val="28"/>
          <w:szCs w:val="28"/>
        </w:rPr>
        <w:t>在满足融资用途与使用要求的前提下，按综合得分由高到低排序；</w:t>
      </w:r>
    </w:p>
    <w:p w14:paraId="6DA980C0">
      <w:pPr>
        <w:ind w:firstLine="560" w:firstLineChars="200"/>
        <w:rPr>
          <w:rFonts w:hint="eastAsia"/>
          <w:sz w:val="28"/>
          <w:szCs w:val="28"/>
        </w:rPr>
      </w:pPr>
      <w:r>
        <w:rPr>
          <w:rFonts w:hint="eastAsia"/>
          <w:sz w:val="28"/>
          <w:szCs w:val="28"/>
          <w:lang w:val="en-US" w:eastAsia="zh-CN"/>
        </w:rPr>
        <w:t>4.</w:t>
      </w:r>
      <w:r>
        <w:rPr>
          <w:rFonts w:hint="eastAsia"/>
          <w:sz w:val="28"/>
          <w:szCs w:val="28"/>
        </w:rPr>
        <w:t xml:space="preserve"> 综合得分排名第一的供应商为第一成交候选人，依此类推；</w:t>
      </w:r>
    </w:p>
    <w:p w14:paraId="45B0CA04">
      <w:pPr>
        <w:ind w:firstLine="560" w:firstLineChars="200"/>
        <w:rPr>
          <w:sz w:val="28"/>
          <w:szCs w:val="28"/>
        </w:rPr>
      </w:pPr>
      <w:r>
        <w:rPr>
          <w:rFonts w:hint="eastAsia"/>
          <w:sz w:val="28"/>
          <w:szCs w:val="28"/>
          <w:lang w:val="en-US" w:eastAsia="zh-CN"/>
        </w:rPr>
        <w:t>5.</w:t>
      </w:r>
      <w:r>
        <w:rPr>
          <w:sz w:val="28"/>
          <w:szCs w:val="28"/>
        </w:rPr>
        <w:t>具体评审标准详见</w:t>
      </w:r>
      <w:r>
        <w:rPr>
          <w:rFonts w:hint="eastAsia"/>
          <w:sz w:val="28"/>
          <w:szCs w:val="28"/>
          <w:lang w:val="en-US" w:eastAsia="zh-CN"/>
        </w:rPr>
        <w:t>第三章</w:t>
      </w:r>
      <w:r>
        <w:rPr>
          <w:sz w:val="28"/>
          <w:szCs w:val="28"/>
        </w:rPr>
        <w:t>《评审方法》。</w:t>
      </w:r>
    </w:p>
    <w:p w14:paraId="5615998B">
      <w:pPr>
        <w:ind w:firstLine="560" w:firstLineChars="200"/>
        <w:rPr>
          <w:rFonts w:hint="default" w:eastAsia="宋体"/>
          <w:sz w:val="28"/>
          <w:szCs w:val="28"/>
          <w:lang w:val="en-US" w:eastAsia="zh-CN"/>
        </w:rPr>
      </w:pPr>
      <w:r>
        <w:rPr>
          <w:sz w:val="28"/>
          <w:szCs w:val="28"/>
        </w:rPr>
        <w:t>（六）谈判地点</w:t>
      </w:r>
      <w:r>
        <w:rPr>
          <w:rFonts w:hint="eastAsia"/>
          <w:sz w:val="28"/>
          <w:szCs w:val="28"/>
          <w:lang w:val="en-US" w:eastAsia="zh-CN"/>
        </w:rPr>
        <w:t>与联系方式</w:t>
      </w:r>
    </w:p>
    <w:p w14:paraId="26D0C16E">
      <w:pPr>
        <w:ind w:firstLine="560" w:firstLineChars="200"/>
        <w:rPr>
          <w:rFonts w:hint="eastAsia"/>
          <w:sz w:val="28"/>
          <w:szCs w:val="28"/>
          <w:lang w:val="en-US" w:eastAsia="zh-CN"/>
        </w:rPr>
      </w:pPr>
      <w:r>
        <w:rPr>
          <w:sz w:val="28"/>
          <w:szCs w:val="28"/>
        </w:rPr>
        <w:t>广州市</w:t>
      </w:r>
      <w:r>
        <w:rPr>
          <w:rFonts w:hint="eastAsia"/>
          <w:sz w:val="28"/>
          <w:szCs w:val="28"/>
          <w:lang w:val="en-US" w:eastAsia="zh-CN"/>
        </w:rPr>
        <w:t>越秀区建设街道建设三马路11号新时代大厦附楼2楼</w:t>
      </w:r>
    </w:p>
    <w:p w14:paraId="4C2CD890">
      <w:pPr>
        <w:ind w:firstLine="560" w:firstLineChars="200"/>
        <w:rPr>
          <w:rFonts w:hint="eastAsia"/>
          <w:sz w:val="28"/>
          <w:szCs w:val="28"/>
          <w:lang w:val="en-US" w:eastAsia="zh-CN"/>
        </w:rPr>
      </w:pPr>
      <w:r>
        <w:rPr>
          <w:rFonts w:hint="eastAsia"/>
          <w:sz w:val="28"/>
          <w:szCs w:val="28"/>
          <w:lang w:val="en-US" w:eastAsia="zh-CN"/>
        </w:rPr>
        <w:t>联系人：陈小姐</w:t>
      </w:r>
    </w:p>
    <w:p w14:paraId="012BEB96">
      <w:pPr>
        <w:ind w:firstLine="560" w:firstLineChars="200"/>
        <w:rPr>
          <w:rFonts w:hint="default"/>
          <w:sz w:val="28"/>
          <w:szCs w:val="28"/>
          <w:lang w:val="en-US" w:eastAsia="zh-CN"/>
        </w:rPr>
      </w:pPr>
      <w:r>
        <w:rPr>
          <w:rFonts w:hint="eastAsia"/>
          <w:sz w:val="28"/>
          <w:szCs w:val="28"/>
          <w:lang w:val="en-US" w:eastAsia="zh-CN"/>
        </w:rPr>
        <w:t>联系电话：18826217768</w:t>
      </w:r>
    </w:p>
    <w:p w14:paraId="64F95863">
      <w:pPr>
        <w:ind w:firstLine="420" w:firstLineChars="150"/>
        <w:rPr>
          <w:rFonts w:hint="default" w:eastAsia="宋体"/>
          <w:sz w:val="28"/>
          <w:szCs w:val="28"/>
          <w:lang w:val="en-US" w:eastAsia="zh-CN"/>
        </w:rPr>
      </w:pPr>
      <w:r>
        <w:rPr>
          <w:sz w:val="28"/>
          <w:szCs w:val="28"/>
        </w:rPr>
        <w:t>（七）</w:t>
      </w:r>
      <w:r>
        <w:rPr>
          <w:rFonts w:hint="eastAsia"/>
          <w:sz w:val="28"/>
          <w:szCs w:val="28"/>
          <w:lang w:eastAsia="zh-CN"/>
        </w:rPr>
        <w:t>广州市演出电影有限公司</w:t>
      </w:r>
      <w:r>
        <w:rPr>
          <w:rFonts w:hint="eastAsia"/>
          <w:sz w:val="28"/>
          <w:szCs w:val="28"/>
          <w:lang w:val="en-US" w:eastAsia="zh-CN"/>
        </w:rPr>
        <w:t>纪检信息</w:t>
      </w:r>
    </w:p>
    <w:p w14:paraId="2DDEFA2D">
      <w:pPr>
        <w:ind w:firstLine="560" w:firstLineChars="200"/>
        <w:rPr>
          <w:rFonts w:hint="eastAsia"/>
          <w:sz w:val="28"/>
          <w:szCs w:val="28"/>
          <w:highlight w:val="none"/>
        </w:rPr>
      </w:pPr>
      <w:r>
        <w:rPr>
          <w:rFonts w:hint="eastAsia"/>
          <w:sz w:val="28"/>
          <w:szCs w:val="28"/>
          <w:highlight w:val="none"/>
          <w:lang w:val="en-US" w:eastAsia="zh-CN"/>
        </w:rPr>
        <w:t>纪检</w:t>
      </w:r>
      <w:r>
        <w:rPr>
          <w:sz w:val="28"/>
          <w:szCs w:val="28"/>
          <w:highlight w:val="none"/>
        </w:rPr>
        <w:t>电话：</w:t>
      </w:r>
      <w:r>
        <w:rPr>
          <w:rFonts w:hint="eastAsia"/>
          <w:sz w:val="28"/>
          <w:szCs w:val="28"/>
          <w:highlight w:val="none"/>
          <w:lang w:val="en-US" w:eastAsia="zh-CN"/>
        </w:rPr>
        <w:t>020-</w:t>
      </w:r>
      <w:r>
        <w:rPr>
          <w:rFonts w:hint="default"/>
          <w:sz w:val="28"/>
          <w:szCs w:val="28"/>
          <w:highlight w:val="none"/>
        </w:rPr>
        <w:t>83860606</w:t>
      </w:r>
    </w:p>
    <w:p w14:paraId="0484E37F">
      <w:pPr>
        <w:ind w:firstLine="560" w:firstLineChars="200"/>
        <w:rPr>
          <w:sz w:val="28"/>
          <w:szCs w:val="28"/>
          <w:highlight w:val="yellow"/>
        </w:rPr>
      </w:pPr>
      <w:r>
        <w:rPr>
          <w:rFonts w:hint="eastAsia"/>
          <w:sz w:val="28"/>
          <w:szCs w:val="28"/>
          <w:highlight w:val="none"/>
          <w:lang w:val="en-US" w:eastAsia="zh-CN"/>
        </w:rPr>
        <w:t>纪检</w:t>
      </w:r>
      <w:r>
        <w:rPr>
          <w:sz w:val="28"/>
          <w:szCs w:val="28"/>
          <w:highlight w:val="none"/>
        </w:rPr>
        <w:t>邮箱：</w:t>
      </w:r>
      <w:r>
        <w:rPr>
          <w:rFonts w:hint="eastAsia"/>
          <w:sz w:val="28"/>
          <w:szCs w:val="28"/>
          <w:highlight w:val="none"/>
        </w:rPr>
        <w:t>ycdycompany@163.com</w:t>
      </w:r>
    </w:p>
    <w:p w14:paraId="73835C07">
      <w:pPr>
        <w:rPr>
          <w:b/>
          <w:sz w:val="28"/>
          <w:szCs w:val="28"/>
        </w:rPr>
      </w:pPr>
      <w:r>
        <w:rPr>
          <w:b/>
          <w:sz w:val="28"/>
          <w:szCs w:val="28"/>
        </w:rPr>
        <w:br w:type="page"/>
      </w:r>
    </w:p>
    <w:p w14:paraId="767A8B69">
      <w:pPr>
        <w:jc w:val="center"/>
        <w:rPr>
          <w:b/>
          <w:sz w:val="28"/>
          <w:szCs w:val="28"/>
        </w:rPr>
      </w:pPr>
      <w:r>
        <w:rPr>
          <w:b/>
          <w:sz w:val="28"/>
          <w:szCs w:val="28"/>
        </w:rPr>
        <w:t>二、谈判响应文件的编制</w:t>
      </w:r>
    </w:p>
    <w:p w14:paraId="4B17FAEB">
      <w:pPr>
        <w:ind w:firstLine="560" w:firstLineChars="200"/>
        <w:rPr>
          <w:sz w:val="28"/>
          <w:szCs w:val="28"/>
        </w:rPr>
      </w:pPr>
      <w:r>
        <w:rPr>
          <w:sz w:val="28"/>
          <w:szCs w:val="28"/>
        </w:rPr>
        <w:t>（一）基本规定</w:t>
      </w:r>
    </w:p>
    <w:p w14:paraId="21726F14">
      <w:pPr>
        <w:ind w:firstLine="560" w:firstLineChars="200"/>
        <w:rPr>
          <w:sz w:val="28"/>
          <w:szCs w:val="28"/>
        </w:rPr>
      </w:pPr>
      <w:r>
        <w:rPr>
          <w:rFonts w:hint="eastAsia"/>
          <w:sz w:val="28"/>
          <w:szCs w:val="28"/>
          <w:lang w:eastAsia="zh-CN"/>
        </w:rPr>
        <w:t>1.</w:t>
      </w:r>
      <w:r>
        <w:rPr>
          <w:rFonts w:hint="eastAsia"/>
          <w:sz w:val="28"/>
          <w:szCs w:val="28"/>
          <w:lang w:val="en-US" w:eastAsia="zh-CN"/>
        </w:rPr>
        <w:t>供应商需严格</w:t>
      </w:r>
      <w:r>
        <w:rPr>
          <w:sz w:val="28"/>
          <w:szCs w:val="28"/>
        </w:rPr>
        <w:t>按</w:t>
      </w:r>
      <w:r>
        <w:rPr>
          <w:rFonts w:hint="eastAsia"/>
          <w:sz w:val="28"/>
          <w:szCs w:val="28"/>
          <w:lang w:val="en-US" w:eastAsia="zh-CN"/>
        </w:rPr>
        <w:t>本谈判文件</w:t>
      </w:r>
      <w:r>
        <w:rPr>
          <w:sz w:val="28"/>
          <w:szCs w:val="28"/>
        </w:rPr>
        <w:t>规定的格式和</w:t>
      </w:r>
      <w:r>
        <w:rPr>
          <w:rFonts w:hint="eastAsia"/>
          <w:sz w:val="28"/>
          <w:szCs w:val="28"/>
          <w:lang w:val="en-US" w:eastAsia="zh-CN"/>
        </w:rPr>
        <w:t>内容</w:t>
      </w:r>
      <w:r>
        <w:rPr>
          <w:sz w:val="28"/>
          <w:szCs w:val="28"/>
        </w:rPr>
        <w:t>编制谈判响应文件</w:t>
      </w:r>
      <w:r>
        <w:rPr>
          <w:rFonts w:hint="eastAsia"/>
          <w:sz w:val="28"/>
          <w:szCs w:val="28"/>
          <w:lang w:eastAsia="zh-CN"/>
        </w:rPr>
        <w:t>，</w:t>
      </w:r>
      <w:r>
        <w:rPr>
          <w:rFonts w:hint="eastAsia"/>
          <w:sz w:val="28"/>
          <w:szCs w:val="28"/>
          <w:lang w:val="en-US" w:eastAsia="zh-CN"/>
        </w:rPr>
        <w:t>不得擅自更改文件结构</w:t>
      </w:r>
      <w:r>
        <w:rPr>
          <w:sz w:val="28"/>
          <w:szCs w:val="28"/>
        </w:rPr>
        <w:t>。</w:t>
      </w:r>
    </w:p>
    <w:p w14:paraId="6FC0B4D1">
      <w:pPr>
        <w:ind w:firstLine="560" w:firstLineChars="200"/>
        <w:rPr>
          <w:rFonts w:hint="default"/>
          <w:sz w:val="28"/>
          <w:szCs w:val="28"/>
          <w:lang w:val="en-US" w:eastAsia="zh-CN"/>
        </w:rPr>
      </w:pPr>
      <w:r>
        <w:rPr>
          <w:rFonts w:hint="eastAsia"/>
          <w:sz w:val="28"/>
          <w:szCs w:val="28"/>
          <w:lang w:eastAsia="zh-CN"/>
        </w:rPr>
        <w:t>2.</w:t>
      </w:r>
      <w:r>
        <w:rPr>
          <w:sz w:val="28"/>
          <w:szCs w:val="28"/>
        </w:rPr>
        <w:t>谈判响应文件</w:t>
      </w:r>
      <w:r>
        <w:rPr>
          <w:rFonts w:hint="eastAsia"/>
          <w:sz w:val="28"/>
          <w:szCs w:val="28"/>
          <w:lang w:eastAsia="zh-CN"/>
        </w:rPr>
        <w:t>一式两份</w:t>
      </w:r>
      <w:r>
        <w:rPr>
          <w:sz w:val="28"/>
          <w:szCs w:val="28"/>
        </w:rPr>
        <w:t>（</w:t>
      </w:r>
      <w:r>
        <w:rPr>
          <w:rFonts w:hint="eastAsia"/>
          <w:sz w:val="28"/>
          <w:szCs w:val="28"/>
          <w:lang w:val="en-US" w:eastAsia="zh-CN"/>
        </w:rPr>
        <w:t>正本壹份</w:t>
      </w:r>
      <w:r>
        <w:rPr>
          <w:rFonts w:hint="eastAsia"/>
          <w:sz w:val="28"/>
          <w:szCs w:val="28"/>
          <w:lang w:eastAsia="zh-CN"/>
        </w:rPr>
        <w:t>，</w:t>
      </w:r>
      <w:r>
        <w:rPr>
          <w:sz w:val="28"/>
          <w:szCs w:val="28"/>
        </w:rPr>
        <w:t>副</w:t>
      </w:r>
      <w:r>
        <w:rPr>
          <w:rFonts w:hint="eastAsia"/>
          <w:sz w:val="28"/>
          <w:szCs w:val="28"/>
          <w:lang w:val="en-US" w:eastAsia="zh-CN"/>
        </w:rPr>
        <w:t>本壹份</w:t>
      </w:r>
      <w:r>
        <w:rPr>
          <w:sz w:val="28"/>
          <w:szCs w:val="28"/>
        </w:rPr>
        <w:t>），</w:t>
      </w:r>
      <w:r>
        <w:rPr>
          <w:rFonts w:hint="eastAsia"/>
          <w:sz w:val="28"/>
          <w:szCs w:val="28"/>
          <w:lang w:val="en-US" w:eastAsia="zh-CN"/>
        </w:rPr>
        <w:t>封面</w:t>
      </w:r>
      <w:r>
        <w:rPr>
          <w:sz w:val="28"/>
          <w:szCs w:val="28"/>
        </w:rPr>
        <w:t>须</w:t>
      </w:r>
      <w:r>
        <w:rPr>
          <w:rFonts w:hint="eastAsia"/>
          <w:sz w:val="28"/>
          <w:szCs w:val="28"/>
          <w:lang w:val="en-US" w:eastAsia="zh-CN"/>
        </w:rPr>
        <w:t>显著位置标注</w:t>
      </w:r>
      <w:r>
        <w:rPr>
          <w:sz w:val="28"/>
          <w:szCs w:val="28"/>
        </w:rPr>
        <w:t>明“正本”或“副本”</w:t>
      </w:r>
      <w:r>
        <w:rPr>
          <w:rFonts w:hint="eastAsia"/>
          <w:sz w:val="28"/>
          <w:szCs w:val="28"/>
          <w:lang w:val="en-US" w:eastAsia="zh-CN"/>
        </w:rPr>
        <w:t>字样</w:t>
      </w:r>
      <w:r>
        <w:rPr>
          <w:sz w:val="28"/>
          <w:szCs w:val="28"/>
        </w:rPr>
        <w:t>。</w:t>
      </w:r>
      <w:r>
        <w:rPr>
          <w:rFonts w:hint="eastAsia"/>
          <w:sz w:val="28"/>
          <w:szCs w:val="28"/>
          <w:lang w:val="en-US" w:eastAsia="zh-CN"/>
        </w:rPr>
        <w:t>正副本内容应保持一致。若副本与正本存在非实质性差异，以正本为准；若涉及报价、融资方案等实质性内容不一致，视为无效响应。</w:t>
      </w:r>
    </w:p>
    <w:p w14:paraId="2AC9702B">
      <w:pPr>
        <w:ind w:firstLine="560" w:firstLineChars="200"/>
        <w:rPr>
          <w:sz w:val="28"/>
          <w:szCs w:val="28"/>
        </w:rPr>
      </w:pPr>
      <w:r>
        <w:rPr>
          <w:rFonts w:hint="eastAsia"/>
          <w:sz w:val="28"/>
          <w:szCs w:val="28"/>
          <w:lang w:eastAsia="zh-CN"/>
        </w:rPr>
        <w:t>3.</w:t>
      </w:r>
      <w:r>
        <w:rPr>
          <w:rFonts w:hint="eastAsia"/>
          <w:sz w:val="28"/>
          <w:szCs w:val="28"/>
        </w:rPr>
        <w:t>谈判响应文件正本须由法定代表人或其授权代表签字，并加盖供应商公章；授权代表签署的，须附法定代表人授权委托书原件及授权代表身份证复印件（均加盖公章）。</w:t>
      </w:r>
    </w:p>
    <w:p w14:paraId="55C0EE08">
      <w:pPr>
        <w:ind w:firstLine="560" w:firstLineChars="200"/>
        <w:rPr>
          <w:sz w:val="28"/>
          <w:szCs w:val="28"/>
        </w:rPr>
      </w:pPr>
      <w:r>
        <w:rPr>
          <w:rFonts w:hint="eastAsia"/>
          <w:sz w:val="28"/>
          <w:szCs w:val="28"/>
          <w:lang w:eastAsia="zh-CN"/>
        </w:rPr>
        <w:t>4.</w:t>
      </w:r>
      <w:r>
        <w:rPr>
          <w:sz w:val="28"/>
          <w:szCs w:val="28"/>
        </w:rPr>
        <w:t>谈判响应文件</w:t>
      </w:r>
      <w:r>
        <w:rPr>
          <w:rFonts w:hint="eastAsia"/>
          <w:sz w:val="28"/>
          <w:szCs w:val="28"/>
          <w:lang w:val="en-US" w:eastAsia="zh-CN"/>
        </w:rPr>
        <w:t>原则上</w:t>
      </w:r>
      <w:r>
        <w:rPr>
          <w:sz w:val="28"/>
          <w:szCs w:val="28"/>
        </w:rPr>
        <w:t>不得行间插字、涂改或增删，</w:t>
      </w:r>
      <w:r>
        <w:rPr>
          <w:rFonts w:hint="eastAsia"/>
          <w:sz w:val="28"/>
          <w:szCs w:val="28"/>
          <w:lang w:val="en-US" w:eastAsia="zh-CN"/>
        </w:rPr>
        <w:t>确需修改</w:t>
      </w:r>
      <w:r>
        <w:rPr>
          <w:rFonts w:hint="eastAsia"/>
          <w:sz w:val="28"/>
          <w:szCs w:val="28"/>
          <w:lang w:eastAsia="zh-CN"/>
        </w:rPr>
        <w:t>的，</w:t>
      </w:r>
      <w:r>
        <w:rPr>
          <w:rFonts w:hint="eastAsia"/>
          <w:sz w:val="28"/>
          <w:szCs w:val="28"/>
          <w:lang w:val="en-US" w:eastAsia="zh-CN"/>
        </w:rPr>
        <w:t>应在修改处加盖公章，并由法定代表人或其授权代表签字</w:t>
      </w:r>
      <w:r>
        <w:rPr>
          <w:sz w:val="28"/>
          <w:szCs w:val="28"/>
        </w:rPr>
        <w:t>，</w:t>
      </w:r>
      <w:r>
        <w:rPr>
          <w:rFonts w:hint="eastAsia"/>
          <w:sz w:val="28"/>
          <w:szCs w:val="28"/>
          <w:lang w:val="en-US" w:eastAsia="zh-CN"/>
        </w:rPr>
        <w:t>同时向采购人提交书面澄清说明</w:t>
      </w:r>
      <w:r>
        <w:rPr>
          <w:sz w:val="28"/>
          <w:szCs w:val="28"/>
        </w:rPr>
        <w:t>。</w:t>
      </w:r>
    </w:p>
    <w:p w14:paraId="5CE5306D">
      <w:pPr>
        <w:ind w:firstLine="560" w:firstLineChars="200"/>
        <w:rPr>
          <w:sz w:val="28"/>
          <w:szCs w:val="28"/>
        </w:rPr>
      </w:pPr>
      <w:r>
        <w:rPr>
          <w:sz w:val="28"/>
          <w:szCs w:val="28"/>
        </w:rPr>
        <w:t>（二）谈判响应文件的递交</w:t>
      </w:r>
    </w:p>
    <w:p w14:paraId="0D719DC3">
      <w:pPr>
        <w:ind w:firstLine="560" w:firstLineChars="200"/>
        <w:rPr>
          <w:rFonts w:hint="eastAsia"/>
          <w:sz w:val="28"/>
          <w:szCs w:val="28"/>
          <w:lang w:eastAsia="zh-CN"/>
        </w:rPr>
      </w:pPr>
      <w:r>
        <w:rPr>
          <w:rFonts w:hint="eastAsia"/>
          <w:sz w:val="28"/>
          <w:szCs w:val="28"/>
          <w:lang w:val="en-US" w:eastAsia="zh-CN"/>
        </w:rPr>
        <w:t>1.</w:t>
      </w:r>
      <w:r>
        <w:rPr>
          <w:sz w:val="28"/>
          <w:szCs w:val="28"/>
        </w:rPr>
        <w:t>应将正本一份，副本一份，电子文件一份</w:t>
      </w:r>
      <w:r>
        <w:rPr>
          <w:rFonts w:hint="eastAsia"/>
          <w:sz w:val="28"/>
          <w:szCs w:val="28"/>
          <w:lang w:val="en-US" w:eastAsia="zh-CN"/>
        </w:rPr>
        <w:t>密封在同一个文件袋中</w:t>
      </w:r>
      <w:r>
        <w:rPr>
          <w:sz w:val="28"/>
          <w:szCs w:val="28"/>
        </w:rPr>
        <w:t>，电子文件内容为</w:t>
      </w:r>
      <w:r>
        <w:rPr>
          <w:rFonts w:hint="eastAsia"/>
          <w:sz w:val="28"/>
          <w:szCs w:val="28"/>
        </w:rPr>
        <w:t>谈判响应</w:t>
      </w:r>
      <w:r>
        <w:rPr>
          <w:sz w:val="28"/>
          <w:szCs w:val="28"/>
        </w:rPr>
        <w:t>文件</w:t>
      </w:r>
      <w:r>
        <w:rPr>
          <w:rFonts w:hint="eastAsia"/>
          <w:sz w:val="28"/>
          <w:szCs w:val="28"/>
        </w:rPr>
        <w:t>正本的全本彩色PDF扫描件</w:t>
      </w:r>
      <w:r>
        <w:rPr>
          <w:rFonts w:hint="eastAsia"/>
          <w:sz w:val="28"/>
          <w:szCs w:val="28"/>
          <w:lang w:eastAsia="zh-CN"/>
        </w:rPr>
        <w:t>，且</w:t>
      </w:r>
      <w:r>
        <w:rPr>
          <w:sz w:val="28"/>
          <w:szCs w:val="28"/>
        </w:rPr>
        <w:t>以PDF格式存入U盘中</w:t>
      </w:r>
      <w:r>
        <w:rPr>
          <w:rFonts w:hint="eastAsia"/>
          <w:sz w:val="28"/>
          <w:szCs w:val="28"/>
          <w:lang w:eastAsia="zh-CN"/>
        </w:rPr>
        <w:t>。</w:t>
      </w:r>
    </w:p>
    <w:p w14:paraId="0068A445">
      <w:pPr>
        <w:numPr>
          <w:ilvl w:val="-1"/>
          <w:numId w:val="0"/>
        </w:numPr>
        <w:ind w:firstLine="560" w:firstLineChars="0"/>
        <w:rPr>
          <w:rFonts w:hint="default"/>
          <w:sz w:val="28"/>
          <w:szCs w:val="28"/>
          <w:lang w:val="en-US" w:eastAsia="zh-CN"/>
        </w:rPr>
      </w:pPr>
      <w:r>
        <w:rPr>
          <w:rFonts w:hint="eastAsia"/>
          <w:sz w:val="28"/>
          <w:szCs w:val="28"/>
          <w:lang w:val="en-US" w:eastAsia="zh-CN"/>
        </w:rPr>
        <w:t>2.密封要求</w:t>
      </w:r>
    </w:p>
    <w:p w14:paraId="1FEF05EC">
      <w:pPr>
        <w:ind w:firstLine="560" w:firstLineChars="200"/>
        <w:rPr>
          <w:rFonts w:hint="eastAsia"/>
          <w:sz w:val="28"/>
          <w:szCs w:val="28"/>
          <w:lang w:val="en-US" w:eastAsia="zh-CN"/>
        </w:rPr>
      </w:pPr>
      <w:r>
        <w:rPr>
          <w:rFonts w:hint="eastAsia"/>
          <w:sz w:val="28"/>
          <w:szCs w:val="28"/>
          <w:lang w:val="en-US" w:eastAsia="zh-CN"/>
        </w:rPr>
        <w:t>（1）密封袋表面须注明：项目名称、供应商全称、联系地址、联系人、联系电话。</w:t>
      </w:r>
    </w:p>
    <w:p w14:paraId="2A8E8199">
      <w:pPr>
        <w:ind w:firstLine="560" w:firstLineChars="200"/>
        <w:rPr>
          <w:rFonts w:hint="eastAsia"/>
          <w:sz w:val="28"/>
          <w:szCs w:val="28"/>
          <w:lang w:val="en-US" w:eastAsia="zh-CN"/>
        </w:rPr>
      </w:pPr>
      <w:r>
        <w:rPr>
          <w:rFonts w:hint="eastAsia"/>
          <w:sz w:val="28"/>
          <w:szCs w:val="28"/>
          <w:lang w:val="en-US" w:eastAsia="zh-CN"/>
        </w:rPr>
        <w:t>（2）文件须标注：“在 2026年7月31日 下午17时00分前不得开启”；</w:t>
      </w:r>
    </w:p>
    <w:p w14:paraId="584505E7">
      <w:pPr>
        <w:ind w:firstLine="560" w:firstLineChars="200"/>
        <w:rPr>
          <w:rFonts w:hint="eastAsia"/>
          <w:sz w:val="28"/>
          <w:szCs w:val="28"/>
          <w:lang w:eastAsia="zh-CN"/>
        </w:rPr>
      </w:pPr>
      <w:r>
        <w:rPr>
          <w:rFonts w:hint="eastAsia"/>
          <w:sz w:val="28"/>
          <w:szCs w:val="28"/>
          <w:lang w:val="en-US" w:eastAsia="zh-CN"/>
        </w:rPr>
        <w:t>（3）接缝处应密封并加盖骑缝章或公章。</w:t>
      </w:r>
    </w:p>
    <w:p w14:paraId="2BA0FF31">
      <w:pPr>
        <w:ind w:firstLine="560" w:firstLineChars="200"/>
        <w:rPr>
          <w:rFonts w:hint="eastAsia"/>
          <w:sz w:val="28"/>
          <w:szCs w:val="28"/>
          <w:lang w:val="en-US" w:eastAsia="zh-CN"/>
        </w:rPr>
      </w:pPr>
      <w:r>
        <w:rPr>
          <w:rFonts w:hint="eastAsia"/>
          <w:sz w:val="28"/>
          <w:szCs w:val="28"/>
          <w:lang w:val="en-US" w:eastAsia="zh-CN"/>
        </w:rPr>
        <w:t>3.递交截止时间：</w:t>
      </w:r>
    </w:p>
    <w:p w14:paraId="5D61833C">
      <w:pPr>
        <w:ind w:firstLine="560" w:firstLineChars="200"/>
        <w:rPr>
          <w:rFonts w:hint="eastAsia"/>
          <w:sz w:val="28"/>
          <w:szCs w:val="28"/>
          <w:highlight w:val="none"/>
          <w:lang w:val="en-US" w:eastAsia="zh-CN"/>
        </w:rPr>
      </w:pPr>
      <w:r>
        <w:rPr>
          <w:rFonts w:hint="eastAsia"/>
          <w:sz w:val="28"/>
          <w:szCs w:val="28"/>
          <w:highlight w:val="none"/>
          <w:lang w:val="en-US" w:eastAsia="zh-CN"/>
        </w:rPr>
        <w:t>2026年7月31日 下午17时00分前</w:t>
      </w:r>
    </w:p>
    <w:p w14:paraId="3E4479AE">
      <w:pPr>
        <w:numPr>
          <w:ilvl w:val="0"/>
          <w:numId w:val="0"/>
        </w:numPr>
        <w:ind w:firstLine="560" w:firstLineChars="200"/>
        <w:rPr>
          <w:rFonts w:hint="eastAsia"/>
          <w:sz w:val="28"/>
          <w:szCs w:val="28"/>
          <w:lang w:val="en-US" w:eastAsia="zh-CN"/>
        </w:rPr>
      </w:pPr>
      <w:r>
        <w:rPr>
          <w:rFonts w:hint="eastAsia" w:cs="Arial"/>
          <w:kern w:val="2"/>
          <w:sz w:val="28"/>
          <w:szCs w:val="28"/>
          <w:lang w:val="en-US" w:eastAsia="zh-CN" w:bidi="ar-SA"/>
        </w:rPr>
        <w:t>4</w:t>
      </w:r>
      <w:r>
        <w:rPr>
          <w:rFonts w:hint="eastAsia" w:ascii="Calibri" w:hAnsi="Calibri" w:eastAsia="宋体" w:cs="Arial"/>
          <w:kern w:val="2"/>
          <w:sz w:val="28"/>
          <w:szCs w:val="28"/>
          <w:lang w:val="en-US" w:eastAsia="zh-CN" w:bidi="ar-SA"/>
        </w:rPr>
        <w:t>.</w:t>
      </w:r>
      <w:r>
        <w:rPr>
          <w:rFonts w:hint="eastAsia"/>
          <w:sz w:val="28"/>
          <w:szCs w:val="28"/>
          <w:lang w:val="en-US" w:eastAsia="zh-CN"/>
        </w:rPr>
        <w:t>递交方式：</w:t>
      </w:r>
    </w:p>
    <w:p w14:paraId="4C53AB6C">
      <w:pPr>
        <w:numPr>
          <w:ilvl w:val="-1"/>
          <w:numId w:val="0"/>
        </w:numPr>
        <w:ind w:firstLine="560" w:firstLineChars="0"/>
        <w:rPr>
          <w:rFonts w:hint="eastAsia"/>
          <w:sz w:val="28"/>
          <w:szCs w:val="28"/>
          <w:lang w:val="en-US" w:eastAsia="zh-CN"/>
        </w:rPr>
      </w:pPr>
      <w:r>
        <w:rPr>
          <w:rFonts w:hint="eastAsia"/>
          <w:sz w:val="28"/>
          <w:szCs w:val="28"/>
          <w:lang w:val="en-US" w:eastAsia="zh-CN"/>
        </w:rPr>
        <w:t>由供应商专人送达至采购人指定地点，逾期送达或未按要求密封的文件不予受理。</w:t>
      </w:r>
    </w:p>
    <w:p w14:paraId="446DE3D7">
      <w:pPr>
        <w:numPr>
          <w:ilvl w:val="0"/>
          <w:numId w:val="0"/>
        </w:numPr>
        <w:ind w:firstLine="560" w:firstLineChars="0"/>
        <w:rPr>
          <w:rFonts w:hint="default"/>
          <w:sz w:val="28"/>
          <w:szCs w:val="28"/>
          <w:lang w:val="en-US" w:eastAsia="zh-CN"/>
        </w:rPr>
      </w:pPr>
      <w:r>
        <w:rPr>
          <w:rFonts w:hint="default" w:ascii="Calibri" w:hAnsi="Calibri" w:eastAsia="宋体" w:cs="Arial"/>
          <w:kern w:val="2"/>
          <w:sz w:val="28"/>
          <w:szCs w:val="28"/>
          <w:lang w:val="en-US" w:eastAsia="zh-CN" w:bidi="ar-SA"/>
        </w:rPr>
        <w:t>5.</w:t>
      </w:r>
      <w:r>
        <w:rPr>
          <w:rFonts w:hint="eastAsia"/>
          <w:sz w:val="28"/>
          <w:szCs w:val="28"/>
          <w:lang w:val="en-US" w:eastAsia="zh-CN"/>
        </w:rPr>
        <w:t>递交地址及联系人</w:t>
      </w:r>
    </w:p>
    <w:p w14:paraId="2B924432">
      <w:pPr>
        <w:numPr>
          <w:ilvl w:val="0"/>
          <w:numId w:val="0"/>
        </w:numPr>
        <w:ind w:firstLine="560" w:firstLineChars="0"/>
        <w:rPr>
          <w:rFonts w:hint="eastAsia"/>
          <w:sz w:val="28"/>
          <w:szCs w:val="28"/>
          <w:lang w:val="en-US" w:eastAsia="zh-CN"/>
        </w:rPr>
      </w:pPr>
      <w:r>
        <w:rPr>
          <w:sz w:val="28"/>
          <w:szCs w:val="28"/>
        </w:rPr>
        <w:t>广州市</w:t>
      </w:r>
      <w:r>
        <w:rPr>
          <w:rFonts w:hint="eastAsia"/>
          <w:sz w:val="28"/>
          <w:szCs w:val="28"/>
          <w:lang w:val="en-US" w:eastAsia="zh-CN"/>
        </w:rPr>
        <w:t>越秀区建设街道建设三马路11号新时代大厦附楼2楼，</w:t>
      </w:r>
    </w:p>
    <w:p w14:paraId="0CF811F7">
      <w:pPr>
        <w:numPr>
          <w:ilvl w:val="0"/>
          <w:numId w:val="0"/>
        </w:numPr>
        <w:ind w:firstLine="560" w:firstLineChars="0"/>
        <w:rPr>
          <w:rFonts w:hint="eastAsia"/>
          <w:sz w:val="28"/>
          <w:szCs w:val="28"/>
          <w:lang w:val="en-US" w:eastAsia="zh-CN"/>
        </w:rPr>
      </w:pPr>
      <w:r>
        <w:rPr>
          <w:rFonts w:hint="eastAsia"/>
          <w:sz w:val="28"/>
          <w:szCs w:val="28"/>
          <w:lang w:val="en-US" w:eastAsia="zh-CN"/>
        </w:rPr>
        <w:t>联系人：陈小姐</w:t>
      </w:r>
    </w:p>
    <w:p w14:paraId="5C752FAF">
      <w:pPr>
        <w:numPr>
          <w:ilvl w:val="0"/>
          <w:numId w:val="0"/>
        </w:numPr>
        <w:ind w:firstLine="560" w:firstLineChars="0"/>
        <w:rPr>
          <w:rFonts w:hint="default"/>
          <w:sz w:val="28"/>
          <w:szCs w:val="28"/>
          <w:lang w:val="en-US" w:eastAsia="zh-CN"/>
        </w:rPr>
      </w:pPr>
      <w:r>
        <w:rPr>
          <w:rFonts w:hint="eastAsia"/>
          <w:sz w:val="28"/>
          <w:szCs w:val="28"/>
          <w:lang w:val="en-US" w:eastAsia="zh-CN"/>
        </w:rPr>
        <w:t>联系电话：18826217768</w:t>
      </w:r>
    </w:p>
    <w:p w14:paraId="423A2414">
      <w:pPr>
        <w:ind w:firstLine="560" w:firstLineChars="200"/>
        <w:rPr>
          <w:sz w:val="28"/>
          <w:szCs w:val="28"/>
        </w:rPr>
      </w:pPr>
    </w:p>
    <w:p w14:paraId="45FD0A79">
      <w:pPr>
        <w:rPr>
          <w:sz w:val="28"/>
          <w:szCs w:val="28"/>
        </w:rPr>
      </w:pPr>
      <w:r>
        <w:rPr>
          <w:sz w:val="28"/>
          <w:szCs w:val="28"/>
        </w:rPr>
        <w:t>（三）谈判响应文件格式</w:t>
      </w:r>
    </w:p>
    <w:p w14:paraId="7EE7B3C4">
      <w:pPr>
        <w:rPr>
          <w:sz w:val="28"/>
          <w:szCs w:val="28"/>
        </w:rPr>
      </w:pPr>
      <w:r>
        <w:rPr>
          <w:sz w:val="28"/>
          <w:szCs w:val="28"/>
        </w:rPr>
        <w:t>格式和内容应符合第</w:t>
      </w:r>
      <w:r>
        <w:rPr>
          <w:rFonts w:hint="eastAsia"/>
          <w:sz w:val="28"/>
          <w:szCs w:val="28"/>
          <w:lang w:val="en-US" w:eastAsia="zh-CN"/>
        </w:rPr>
        <w:t>二</w:t>
      </w:r>
      <w:r>
        <w:rPr>
          <w:sz w:val="28"/>
          <w:szCs w:val="28"/>
        </w:rPr>
        <w:t>章谈判响应文件</w:t>
      </w:r>
      <w:r>
        <w:rPr>
          <w:rFonts w:hint="eastAsia"/>
          <w:sz w:val="28"/>
          <w:szCs w:val="28"/>
          <w:lang w:eastAsia="zh-CN"/>
        </w:rPr>
        <w:t>（</w:t>
      </w:r>
      <w:r>
        <w:rPr>
          <w:sz w:val="28"/>
          <w:szCs w:val="28"/>
        </w:rPr>
        <w:t>格式</w:t>
      </w:r>
      <w:r>
        <w:rPr>
          <w:rFonts w:hint="eastAsia"/>
          <w:sz w:val="28"/>
          <w:szCs w:val="28"/>
          <w:lang w:eastAsia="zh-CN"/>
        </w:rPr>
        <w:t>）</w:t>
      </w:r>
      <w:r>
        <w:rPr>
          <w:sz w:val="28"/>
          <w:szCs w:val="28"/>
        </w:rPr>
        <w:t>。</w:t>
      </w:r>
    </w:p>
    <w:p w14:paraId="65C654EA">
      <w:pPr>
        <w:rPr>
          <w:sz w:val="32"/>
          <w:szCs w:val="32"/>
        </w:rPr>
      </w:pPr>
      <w:r>
        <w:rPr>
          <w:sz w:val="32"/>
          <w:szCs w:val="32"/>
        </w:rPr>
        <w:br w:type="page"/>
      </w:r>
    </w:p>
    <w:p w14:paraId="392FC008">
      <w:pPr>
        <w:jc w:val="center"/>
        <w:rPr>
          <w:sz w:val="32"/>
          <w:szCs w:val="32"/>
        </w:rPr>
      </w:pPr>
      <w:r>
        <w:rPr>
          <w:sz w:val="32"/>
          <w:szCs w:val="32"/>
        </w:rPr>
        <w:t>第</w:t>
      </w:r>
      <w:r>
        <w:rPr>
          <w:rFonts w:hint="eastAsia"/>
          <w:sz w:val="32"/>
          <w:szCs w:val="32"/>
          <w:lang w:val="en-US" w:eastAsia="zh-CN"/>
        </w:rPr>
        <w:t>二</w:t>
      </w:r>
      <w:r>
        <w:rPr>
          <w:sz w:val="32"/>
          <w:szCs w:val="32"/>
        </w:rPr>
        <w:t>章 谈判响应文件（格式）</w:t>
      </w:r>
    </w:p>
    <w:p w14:paraId="28E4FF9E">
      <w:pPr>
        <w:rPr>
          <w:sz w:val="28"/>
          <w:szCs w:val="28"/>
        </w:rPr>
      </w:pPr>
    </w:p>
    <w:p w14:paraId="553B41A8">
      <w:pPr>
        <w:jc w:val="center"/>
        <w:rPr>
          <w:sz w:val="28"/>
          <w:szCs w:val="28"/>
        </w:rPr>
      </w:pPr>
      <w:r>
        <w:rPr>
          <w:rFonts w:hint="eastAsia"/>
          <w:sz w:val="28"/>
          <w:szCs w:val="28"/>
          <w:lang w:val="en-US" w:eastAsia="zh-CN"/>
        </w:rPr>
        <w:t>东山电影院</w:t>
      </w:r>
      <w:r>
        <w:rPr>
          <w:sz w:val="28"/>
          <w:szCs w:val="28"/>
        </w:rPr>
        <w:t>项目固定资产贷款竞争性谈判</w:t>
      </w:r>
    </w:p>
    <w:p w14:paraId="2028395A">
      <w:pPr>
        <w:rPr>
          <w:sz w:val="28"/>
          <w:szCs w:val="28"/>
        </w:rPr>
      </w:pPr>
    </w:p>
    <w:p w14:paraId="56CC42E5">
      <w:pPr>
        <w:jc w:val="center"/>
        <w:rPr>
          <w:sz w:val="28"/>
          <w:szCs w:val="28"/>
        </w:rPr>
      </w:pPr>
      <w:r>
        <w:rPr>
          <w:sz w:val="28"/>
          <w:szCs w:val="28"/>
        </w:rPr>
        <w:t>谈判响应文件</w:t>
      </w:r>
    </w:p>
    <w:p w14:paraId="0DEA1D6B">
      <w:pPr>
        <w:rPr>
          <w:sz w:val="28"/>
          <w:szCs w:val="28"/>
        </w:rPr>
      </w:pPr>
    </w:p>
    <w:p w14:paraId="3C4B5A43">
      <w:pPr>
        <w:rPr>
          <w:sz w:val="28"/>
          <w:szCs w:val="28"/>
        </w:rPr>
      </w:pPr>
    </w:p>
    <w:p w14:paraId="73A3B66F">
      <w:pPr>
        <w:rPr>
          <w:sz w:val="28"/>
          <w:szCs w:val="28"/>
        </w:rPr>
      </w:pPr>
    </w:p>
    <w:p w14:paraId="527C79E7">
      <w:pPr>
        <w:rPr>
          <w:sz w:val="28"/>
          <w:szCs w:val="28"/>
        </w:rPr>
      </w:pPr>
    </w:p>
    <w:p w14:paraId="6294D2C2">
      <w:pPr>
        <w:rPr>
          <w:sz w:val="28"/>
          <w:szCs w:val="28"/>
        </w:rPr>
      </w:pPr>
    </w:p>
    <w:p w14:paraId="179A5CC6">
      <w:pPr>
        <w:rPr>
          <w:sz w:val="28"/>
          <w:szCs w:val="28"/>
        </w:rPr>
      </w:pPr>
    </w:p>
    <w:p w14:paraId="6BFA4A87">
      <w:pPr>
        <w:rPr>
          <w:sz w:val="28"/>
          <w:szCs w:val="28"/>
        </w:rPr>
      </w:pPr>
    </w:p>
    <w:p w14:paraId="087A5DE1">
      <w:pPr>
        <w:rPr>
          <w:sz w:val="28"/>
          <w:szCs w:val="28"/>
        </w:rPr>
      </w:pPr>
    </w:p>
    <w:p w14:paraId="5BC31BF0">
      <w:pPr>
        <w:rPr>
          <w:sz w:val="28"/>
          <w:szCs w:val="28"/>
        </w:rPr>
      </w:pPr>
    </w:p>
    <w:p w14:paraId="52B43438">
      <w:pPr>
        <w:rPr>
          <w:sz w:val="28"/>
          <w:szCs w:val="28"/>
        </w:rPr>
      </w:pPr>
    </w:p>
    <w:p w14:paraId="51C46648">
      <w:pPr>
        <w:rPr>
          <w:sz w:val="28"/>
          <w:szCs w:val="28"/>
        </w:rPr>
      </w:pPr>
    </w:p>
    <w:p w14:paraId="68AEB70C">
      <w:pPr>
        <w:rPr>
          <w:sz w:val="28"/>
          <w:szCs w:val="28"/>
        </w:rPr>
      </w:pPr>
      <w:r>
        <w:rPr>
          <w:sz w:val="28"/>
          <w:szCs w:val="28"/>
        </w:rPr>
        <w:t> </w:t>
      </w:r>
    </w:p>
    <w:p w14:paraId="73EEA343">
      <w:pPr>
        <w:rPr>
          <w:sz w:val="28"/>
          <w:szCs w:val="28"/>
        </w:rPr>
      </w:pPr>
    </w:p>
    <w:p w14:paraId="43DCEF5E">
      <w:pPr>
        <w:rPr>
          <w:sz w:val="28"/>
          <w:szCs w:val="28"/>
        </w:rPr>
      </w:pPr>
    </w:p>
    <w:p w14:paraId="28D0957F">
      <w:pPr>
        <w:jc w:val="center"/>
        <w:rPr>
          <w:sz w:val="28"/>
          <w:szCs w:val="28"/>
        </w:rPr>
      </w:pPr>
      <w:r>
        <w:rPr>
          <w:sz w:val="28"/>
          <w:szCs w:val="28"/>
        </w:rPr>
        <w:t>参与竞争性谈判单位全称：________________（盖章）</w:t>
      </w:r>
    </w:p>
    <w:p w14:paraId="5079BF10">
      <w:pPr>
        <w:jc w:val="center"/>
        <w:rPr>
          <w:sz w:val="28"/>
          <w:szCs w:val="28"/>
        </w:rPr>
      </w:pPr>
      <w:r>
        <w:rPr>
          <w:sz w:val="28"/>
          <w:szCs w:val="28"/>
        </w:rPr>
        <w:t>二〇二</w:t>
      </w:r>
      <w:r>
        <w:rPr>
          <w:rFonts w:hint="eastAsia"/>
          <w:sz w:val="28"/>
          <w:szCs w:val="28"/>
        </w:rPr>
        <w:t>六</w:t>
      </w:r>
      <w:r>
        <w:rPr>
          <w:sz w:val="28"/>
          <w:szCs w:val="28"/>
        </w:rPr>
        <w:t>年  月  日</w:t>
      </w:r>
    </w:p>
    <w:p w14:paraId="2F76A06A">
      <w:pPr>
        <w:rPr>
          <w:sz w:val="28"/>
          <w:szCs w:val="28"/>
        </w:rPr>
      </w:pPr>
    </w:p>
    <w:p w14:paraId="78F0FF88">
      <w:pPr>
        <w:jc w:val="center"/>
        <w:rPr>
          <w:sz w:val="32"/>
          <w:szCs w:val="32"/>
        </w:rPr>
      </w:pPr>
      <w:r>
        <w:rPr>
          <w:sz w:val="32"/>
          <w:szCs w:val="32"/>
        </w:rPr>
        <w:t>目录</w:t>
      </w:r>
    </w:p>
    <w:p w14:paraId="504E4690">
      <w:pPr>
        <w:rPr>
          <w:sz w:val="28"/>
          <w:szCs w:val="28"/>
        </w:rPr>
      </w:pPr>
    </w:p>
    <w:p w14:paraId="200E9A3B">
      <w:pPr>
        <w:rPr>
          <w:sz w:val="28"/>
          <w:szCs w:val="28"/>
        </w:rPr>
      </w:pPr>
      <w:r>
        <w:rPr>
          <w:sz w:val="28"/>
          <w:szCs w:val="28"/>
        </w:rPr>
        <w:t>一、谈判声明</w:t>
      </w:r>
    </w:p>
    <w:p w14:paraId="04332407">
      <w:pPr>
        <w:rPr>
          <w:sz w:val="28"/>
          <w:szCs w:val="28"/>
        </w:rPr>
      </w:pPr>
      <w:r>
        <w:rPr>
          <w:sz w:val="28"/>
          <w:szCs w:val="28"/>
        </w:rPr>
        <w:t>二、拟投入本项目主要人员</w:t>
      </w:r>
    </w:p>
    <w:p w14:paraId="31D100AE">
      <w:pPr>
        <w:rPr>
          <w:sz w:val="28"/>
          <w:szCs w:val="28"/>
        </w:rPr>
      </w:pPr>
      <w:r>
        <w:rPr>
          <w:sz w:val="28"/>
          <w:szCs w:val="28"/>
        </w:rPr>
        <w:t>三、报价清单</w:t>
      </w:r>
    </w:p>
    <w:p w14:paraId="4B07A180">
      <w:pPr>
        <w:rPr>
          <w:sz w:val="28"/>
          <w:szCs w:val="28"/>
        </w:rPr>
      </w:pPr>
      <w:r>
        <w:rPr>
          <w:sz w:val="28"/>
          <w:szCs w:val="28"/>
        </w:rPr>
        <w:t>四、资格证明材料</w:t>
      </w:r>
    </w:p>
    <w:p w14:paraId="5989FB0A">
      <w:pPr>
        <w:rPr>
          <w:sz w:val="28"/>
          <w:szCs w:val="28"/>
        </w:rPr>
      </w:pPr>
    </w:p>
    <w:p w14:paraId="70DB853A">
      <w:pPr>
        <w:rPr>
          <w:sz w:val="28"/>
          <w:szCs w:val="28"/>
        </w:rPr>
      </w:pPr>
      <w:r>
        <w:rPr>
          <w:sz w:val="28"/>
          <w:szCs w:val="28"/>
        </w:rPr>
        <w:t> </w:t>
      </w:r>
    </w:p>
    <w:p w14:paraId="0E6E5D6F">
      <w:pPr>
        <w:rPr>
          <w:sz w:val="28"/>
          <w:szCs w:val="28"/>
        </w:rPr>
      </w:pPr>
    </w:p>
    <w:p w14:paraId="6031AE32">
      <w:pPr>
        <w:rPr>
          <w:sz w:val="28"/>
          <w:szCs w:val="28"/>
        </w:rPr>
      </w:pPr>
    </w:p>
    <w:p w14:paraId="13F07F11">
      <w:pPr>
        <w:rPr>
          <w:sz w:val="28"/>
          <w:szCs w:val="28"/>
        </w:rPr>
      </w:pPr>
    </w:p>
    <w:p w14:paraId="7E9C32DC">
      <w:pPr>
        <w:rPr>
          <w:sz w:val="28"/>
          <w:szCs w:val="28"/>
        </w:rPr>
      </w:pPr>
    </w:p>
    <w:p w14:paraId="189732BB">
      <w:pPr>
        <w:rPr>
          <w:sz w:val="28"/>
          <w:szCs w:val="28"/>
        </w:rPr>
      </w:pPr>
    </w:p>
    <w:p w14:paraId="66373F90">
      <w:pPr>
        <w:rPr>
          <w:sz w:val="28"/>
          <w:szCs w:val="28"/>
        </w:rPr>
      </w:pPr>
    </w:p>
    <w:p w14:paraId="370D2526">
      <w:pPr>
        <w:rPr>
          <w:sz w:val="28"/>
          <w:szCs w:val="28"/>
        </w:rPr>
      </w:pPr>
    </w:p>
    <w:p w14:paraId="2DD67461">
      <w:pPr>
        <w:rPr>
          <w:sz w:val="28"/>
          <w:szCs w:val="28"/>
        </w:rPr>
      </w:pPr>
    </w:p>
    <w:p w14:paraId="1038CF09">
      <w:pPr>
        <w:rPr>
          <w:sz w:val="28"/>
          <w:szCs w:val="28"/>
        </w:rPr>
      </w:pPr>
    </w:p>
    <w:p w14:paraId="760FEA21">
      <w:pPr>
        <w:rPr>
          <w:sz w:val="28"/>
          <w:szCs w:val="28"/>
        </w:rPr>
      </w:pPr>
    </w:p>
    <w:p w14:paraId="279CBC69">
      <w:pPr>
        <w:rPr>
          <w:sz w:val="28"/>
          <w:szCs w:val="28"/>
        </w:rPr>
      </w:pPr>
    </w:p>
    <w:p w14:paraId="5CD3C241">
      <w:pPr>
        <w:rPr>
          <w:sz w:val="28"/>
          <w:szCs w:val="28"/>
        </w:rPr>
      </w:pPr>
    </w:p>
    <w:p w14:paraId="2865AD50">
      <w:pPr>
        <w:rPr>
          <w:sz w:val="28"/>
          <w:szCs w:val="28"/>
        </w:rPr>
      </w:pPr>
    </w:p>
    <w:p w14:paraId="761AF2AF">
      <w:pPr>
        <w:rPr>
          <w:sz w:val="28"/>
          <w:szCs w:val="28"/>
        </w:rPr>
      </w:pPr>
    </w:p>
    <w:p w14:paraId="51ACD6A1">
      <w:pPr>
        <w:jc w:val="center"/>
        <w:rPr>
          <w:b/>
          <w:sz w:val="28"/>
          <w:szCs w:val="28"/>
        </w:rPr>
      </w:pPr>
      <w:r>
        <w:rPr>
          <w:b/>
          <w:sz w:val="28"/>
          <w:szCs w:val="28"/>
        </w:rPr>
        <w:t>一、谈判声明</w:t>
      </w:r>
    </w:p>
    <w:p w14:paraId="2ECC69F0">
      <w:pPr>
        <w:rPr>
          <w:sz w:val="28"/>
          <w:szCs w:val="28"/>
        </w:rPr>
      </w:pPr>
      <w:r>
        <w:rPr>
          <w:sz w:val="28"/>
          <w:szCs w:val="28"/>
        </w:rPr>
        <w:t>致：广州市</w:t>
      </w:r>
      <w:r>
        <w:rPr>
          <w:rFonts w:hint="eastAsia"/>
          <w:sz w:val="28"/>
          <w:szCs w:val="28"/>
          <w:lang w:val="en-US" w:eastAsia="zh-CN"/>
        </w:rPr>
        <w:t>演出电影</w:t>
      </w:r>
      <w:r>
        <w:rPr>
          <w:sz w:val="28"/>
          <w:szCs w:val="28"/>
        </w:rPr>
        <w:t>有限公司</w:t>
      </w:r>
    </w:p>
    <w:p w14:paraId="5BDB9CEE">
      <w:pPr>
        <w:ind w:firstLine="560" w:firstLineChars="200"/>
        <w:rPr>
          <w:sz w:val="28"/>
          <w:szCs w:val="28"/>
        </w:rPr>
      </w:pPr>
      <w:r>
        <w:rPr>
          <w:sz w:val="28"/>
          <w:szCs w:val="28"/>
        </w:rPr>
        <w:t>根据贵方《</w:t>
      </w:r>
      <w:r>
        <w:rPr>
          <w:rFonts w:hint="eastAsia"/>
          <w:sz w:val="28"/>
          <w:szCs w:val="28"/>
          <w:lang w:val="en-US" w:eastAsia="zh-CN"/>
        </w:rPr>
        <w:t>东山电影院</w:t>
      </w:r>
      <w:r>
        <w:rPr>
          <w:sz w:val="28"/>
          <w:szCs w:val="28"/>
        </w:rPr>
        <w:t>项目固定资产贷款竞争性谈判文件》，我方正式授权下述签字人______（姓名和职务）代表我方____（参与竞争性谈判单位的名称），全权处理本次项目谈判的有关事宜。</w:t>
      </w:r>
    </w:p>
    <w:p w14:paraId="22AB2F7E">
      <w:pPr>
        <w:ind w:firstLine="560" w:firstLineChars="200"/>
        <w:rPr>
          <w:sz w:val="28"/>
          <w:szCs w:val="28"/>
        </w:rPr>
      </w:pPr>
      <w:r>
        <w:rPr>
          <w:sz w:val="28"/>
          <w:szCs w:val="28"/>
        </w:rPr>
        <w:t>据此函，签字人兹宣布同意如下：</w:t>
      </w:r>
    </w:p>
    <w:p w14:paraId="1E40B445">
      <w:pPr>
        <w:ind w:firstLine="560" w:firstLineChars="200"/>
        <w:rPr>
          <w:sz w:val="28"/>
          <w:szCs w:val="28"/>
        </w:rPr>
      </w:pPr>
      <w:r>
        <w:rPr>
          <w:rFonts w:hint="eastAsia"/>
          <w:sz w:val="28"/>
          <w:szCs w:val="28"/>
          <w:lang w:eastAsia="zh-CN"/>
        </w:rPr>
        <w:t>1.</w:t>
      </w:r>
      <w:r>
        <w:rPr>
          <w:sz w:val="28"/>
          <w:szCs w:val="28"/>
        </w:rPr>
        <w:t>我方本次提交的谈判响应文件一式二份</w:t>
      </w:r>
      <w:r>
        <w:rPr>
          <w:rFonts w:hint="eastAsia"/>
          <w:sz w:val="28"/>
          <w:szCs w:val="28"/>
          <w:lang w:eastAsia="zh-CN"/>
        </w:rPr>
        <w:t>（</w:t>
      </w:r>
      <w:r>
        <w:rPr>
          <w:rFonts w:hint="eastAsia"/>
          <w:sz w:val="28"/>
          <w:szCs w:val="28"/>
        </w:rPr>
        <w:t>正本壹份、副本壹份</w:t>
      </w:r>
      <w:r>
        <w:rPr>
          <w:rFonts w:hint="eastAsia"/>
          <w:sz w:val="28"/>
          <w:szCs w:val="28"/>
          <w:lang w:eastAsia="zh-CN"/>
        </w:rPr>
        <w:t>）</w:t>
      </w:r>
      <w:r>
        <w:rPr>
          <w:rFonts w:hint="eastAsia"/>
          <w:sz w:val="28"/>
          <w:szCs w:val="28"/>
          <w:lang w:val="en-US" w:eastAsia="zh-CN"/>
        </w:rPr>
        <w:t>及电子版谈判文件壹份</w:t>
      </w:r>
      <w:r>
        <w:rPr>
          <w:sz w:val="28"/>
          <w:szCs w:val="28"/>
        </w:rPr>
        <w:t>。我们已详细审核全部谈判文件及其有效补充材料，完全响应谈判文件的要求。</w:t>
      </w:r>
    </w:p>
    <w:p w14:paraId="6F8E14C8">
      <w:pPr>
        <w:ind w:firstLine="560" w:firstLineChars="200"/>
        <w:rPr>
          <w:sz w:val="28"/>
          <w:szCs w:val="28"/>
        </w:rPr>
      </w:pPr>
      <w:r>
        <w:rPr>
          <w:rFonts w:hint="eastAsia"/>
          <w:sz w:val="28"/>
          <w:szCs w:val="28"/>
          <w:lang w:eastAsia="zh-CN"/>
        </w:rPr>
        <w:t>2.</w:t>
      </w:r>
      <w:r>
        <w:rPr>
          <w:sz w:val="28"/>
          <w:szCs w:val="28"/>
        </w:rPr>
        <w:t>同意向贵方提供贵方可能另外要求的与谈判有关的任何证据或资料，并保证我方已提供和将要提供的文件是真实的、准确的。</w:t>
      </w:r>
    </w:p>
    <w:p w14:paraId="5AABFE28">
      <w:pPr>
        <w:ind w:firstLine="560" w:firstLineChars="200"/>
        <w:rPr>
          <w:sz w:val="28"/>
          <w:szCs w:val="28"/>
        </w:rPr>
      </w:pPr>
      <w:r>
        <w:rPr>
          <w:rFonts w:hint="eastAsia"/>
          <w:sz w:val="28"/>
          <w:szCs w:val="28"/>
          <w:lang w:eastAsia="zh-CN"/>
        </w:rPr>
        <w:t>3.</w:t>
      </w:r>
      <w:r>
        <w:rPr>
          <w:sz w:val="28"/>
          <w:szCs w:val="28"/>
        </w:rPr>
        <w:t>一旦我方成交，我方将根据谈判文件的规定，严格履行合同的责任和义务，并按时、保质完成</w:t>
      </w:r>
      <w:r>
        <w:rPr>
          <w:rFonts w:hint="eastAsia"/>
          <w:sz w:val="28"/>
          <w:szCs w:val="28"/>
          <w:lang w:val="en-US" w:eastAsia="zh-CN"/>
        </w:rPr>
        <w:t>东山电影院</w:t>
      </w:r>
      <w:r>
        <w:rPr>
          <w:sz w:val="28"/>
          <w:szCs w:val="28"/>
        </w:rPr>
        <w:t>固定资产贷款任务。</w:t>
      </w:r>
    </w:p>
    <w:p w14:paraId="4AA30EC9">
      <w:pPr>
        <w:ind w:firstLine="560" w:firstLineChars="200"/>
        <w:rPr>
          <w:sz w:val="28"/>
          <w:szCs w:val="28"/>
        </w:rPr>
      </w:pPr>
      <w:r>
        <w:rPr>
          <w:rFonts w:hint="eastAsia"/>
          <w:sz w:val="28"/>
          <w:szCs w:val="28"/>
          <w:lang w:eastAsia="zh-CN"/>
        </w:rPr>
        <w:t>4.</w:t>
      </w:r>
      <w:r>
        <w:rPr>
          <w:sz w:val="28"/>
          <w:szCs w:val="28"/>
        </w:rPr>
        <w:t>我方理解：你方原则上根据符合采购需求、质量和服务的综合得分最高者的办法确定成交供应商。</w:t>
      </w:r>
    </w:p>
    <w:p w14:paraId="2DE7B9D9">
      <w:pPr>
        <w:ind w:firstLine="560" w:firstLineChars="200"/>
        <w:rPr>
          <w:sz w:val="28"/>
          <w:szCs w:val="28"/>
        </w:rPr>
      </w:pPr>
      <w:r>
        <w:rPr>
          <w:rFonts w:hint="eastAsia"/>
          <w:sz w:val="28"/>
          <w:szCs w:val="28"/>
          <w:lang w:eastAsia="zh-CN"/>
        </w:rPr>
        <w:t>5.</w:t>
      </w:r>
      <w:r>
        <w:rPr>
          <w:sz w:val="28"/>
          <w:szCs w:val="28"/>
        </w:rPr>
        <w:t>我方理解：融资主体为广州市</w:t>
      </w:r>
      <w:r>
        <w:rPr>
          <w:rFonts w:hint="eastAsia"/>
          <w:sz w:val="28"/>
          <w:szCs w:val="28"/>
          <w:lang w:val="en-US" w:eastAsia="zh-CN"/>
        </w:rPr>
        <w:t>演出电影</w:t>
      </w:r>
      <w:r>
        <w:rPr>
          <w:sz w:val="28"/>
          <w:szCs w:val="28"/>
        </w:rPr>
        <w:t>有限公司。</w:t>
      </w:r>
    </w:p>
    <w:p w14:paraId="031554DE">
      <w:pPr>
        <w:ind w:firstLine="560" w:firstLineChars="200"/>
        <w:rPr>
          <w:rFonts w:hint="default" w:eastAsia="宋体"/>
          <w:sz w:val="28"/>
          <w:szCs w:val="28"/>
          <w:lang w:val="en-US" w:eastAsia="zh-CN"/>
        </w:rPr>
      </w:pPr>
      <w:r>
        <w:rPr>
          <w:rFonts w:hint="eastAsia"/>
          <w:sz w:val="28"/>
          <w:szCs w:val="28"/>
          <w:lang w:val="en-US" w:eastAsia="zh-CN"/>
        </w:rPr>
        <w:t>6.我方承诺与其他参与竞争性谈判报价单位无关联关系。</w:t>
      </w:r>
    </w:p>
    <w:p w14:paraId="54F49B01">
      <w:pPr>
        <w:ind w:firstLine="560" w:firstLineChars="200"/>
        <w:rPr>
          <w:sz w:val="28"/>
          <w:szCs w:val="28"/>
        </w:rPr>
      </w:pPr>
      <w:r>
        <w:rPr>
          <w:rFonts w:hint="eastAsia"/>
          <w:sz w:val="28"/>
          <w:szCs w:val="28"/>
          <w:lang w:val="en-US" w:eastAsia="zh-CN"/>
        </w:rPr>
        <w:t>7</w:t>
      </w:r>
      <w:r>
        <w:rPr>
          <w:rFonts w:hint="eastAsia"/>
          <w:sz w:val="28"/>
          <w:szCs w:val="28"/>
          <w:lang w:eastAsia="zh-CN"/>
        </w:rPr>
        <w:t>.</w:t>
      </w:r>
      <w:r>
        <w:rPr>
          <w:sz w:val="28"/>
          <w:szCs w:val="28"/>
        </w:rPr>
        <w:t>与本谈判有关的正式通讯地址为：</w:t>
      </w:r>
    </w:p>
    <w:p w14:paraId="4DB10B71">
      <w:pPr>
        <w:rPr>
          <w:sz w:val="28"/>
          <w:szCs w:val="28"/>
        </w:rPr>
      </w:pPr>
      <w:r>
        <w:rPr>
          <w:sz w:val="28"/>
          <w:szCs w:val="28"/>
        </w:rPr>
        <w:t>地 址</w:t>
      </w:r>
      <w:r>
        <w:rPr>
          <w:rFonts w:hint="eastAsia"/>
          <w:sz w:val="28"/>
          <w:szCs w:val="28"/>
          <w:lang w:eastAsia="zh-CN"/>
        </w:rPr>
        <w:t>：</w:t>
      </w:r>
      <w:r>
        <w:rPr>
          <w:sz w:val="28"/>
          <w:szCs w:val="28"/>
        </w:rPr>
        <w:t>__________</w:t>
      </w:r>
    </w:p>
    <w:p w14:paraId="24ABBC27">
      <w:pPr>
        <w:rPr>
          <w:sz w:val="28"/>
          <w:szCs w:val="28"/>
        </w:rPr>
      </w:pPr>
      <w:r>
        <w:rPr>
          <w:sz w:val="28"/>
          <w:szCs w:val="28"/>
        </w:rPr>
        <w:t>邮 编</w:t>
      </w:r>
      <w:r>
        <w:rPr>
          <w:rFonts w:hint="eastAsia"/>
          <w:sz w:val="28"/>
          <w:szCs w:val="28"/>
          <w:lang w:eastAsia="zh-CN"/>
        </w:rPr>
        <w:t>：</w:t>
      </w:r>
      <w:r>
        <w:rPr>
          <w:sz w:val="28"/>
          <w:szCs w:val="28"/>
        </w:rPr>
        <w:t>__________</w:t>
      </w:r>
    </w:p>
    <w:p w14:paraId="2C702FCF">
      <w:pPr>
        <w:rPr>
          <w:rFonts w:hint="default" w:eastAsia="宋体"/>
          <w:sz w:val="28"/>
          <w:szCs w:val="28"/>
          <w:lang w:val="en-US" w:eastAsia="zh-CN"/>
        </w:rPr>
      </w:pPr>
      <w:r>
        <w:rPr>
          <w:rFonts w:hint="eastAsia"/>
          <w:sz w:val="28"/>
          <w:szCs w:val="28"/>
          <w:lang w:val="en-US" w:eastAsia="zh-CN"/>
        </w:rPr>
        <w:t>联系人：</w:t>
      </w:r>
      <w:r>
        <w:rPr>
          <w:sz w:val="28"/>
          <w:szCs w:val="28"/>
        </w:rPr>
        <w:t>__________</w:t>
      </w:r>
    </w:p>
    <w:p w14:paraId="590F1AD8">
      <w:pPr>
        <w:rPr>
          <w:sz w:val="28"/>
          <w:szCs w:val="28"/>
        </w:rPr>
      </w:pPr>
      <w:r>
        <w:rPr>
          <w:sz w:val="28"/>
          <w:szCs w:val="28"/>
        </w:rPr>
        <w:t>电 话</w:t>
      </w:r>
      <w:r>
        <w:rPr>
          <w:rFonts w:hint="eastAsia"/>
          <w:sz w:val="28"/>
          <w:szCs w:val="28"/>
          <w:lang w:eastAsia="zh-CN"/>
        </w:rPr>
        <w:t>：</w:t>
      </w:r>
      <w:r>
        <w:rPr>
          <w:sz w:val="28"/>
          <w:szCs w:val="28"/>
        </w:rPr>
        <w:t>__________</w:t>
      </w:r>
    </w:p>
    <w:p w14:paraId="46F664C1">
      <w:pPr>
        <w:rPr>
          <w:sz w:val="28"/>
          <w:szCs w:val="28"/>
        </w:rPr>
      </w:pPr>
    </w:p>
    <w:p w14:paraId="0C27A08D">
      <w:pPr>
        <w:rPr>
          <w:sz w:val="28"/>
          <w:szCs w:val="28"/>
        </w:rPr>
      </w:pPr>
      <w:r>
        <w:rPr>
          <w:sz w:val="28"/>
          <w:szCs w:val="28"/>
        </w:rPr>
        <w:t>参与竞争性谈判单位授权代表姓名（签字）</w:t>
      </w:r>
      <w:r>
        <w:rPr>
          <w:rFonts w:hint="eastAsia"/>
          <w:sz w:val="28"/>
          <w:szCs w:val="28"/>
          <w:lang w:eastAsia="zh-CN"/>
        </w:rPr>
        <w:t>：</w:t>
      </w:r>
      <w:r>
        <w:rPr>
          <w:sz w:val="28"/>
          <w:szCs w:val="28"/>
        </w:rPr>
        <w:t>__________</w:t>
      </w:r>
    </w:p>
    <w:p w14:paraId="10D167EB">
      <w:pPr>
        <w:rPr>
          <w:sz w:val="28"/>
          <w:szCs w:val="28"/>
        </w:rPr>
      </w:pPr>
      <w:r>
        <w:rPr>
          <w:sz w:val="28"/>
          <w:szCs w:val="28"/>
        </w:rPr>
        <w:t>参与竞争性谈判单位名称（公章）</w:t>
      </w:r>
      <w:r>
        <w:rPr>
          <w:rFonts w:hint="eastAsia"/>
          <w:sz w:val="28"/>
          <w:szCs w:val="28"/>
          <w:lang w:eastAsia="zh-CN"/>
        </w:rPr>
        <w:t>：</w:t>
      </w:r>
      <w:r>
        <w:rPr>
          <w:sz w:val="28"/>
          <w:szCs w:val="28"/>
        </w:rPr>
        <w:t>__________</w:t>
      </w:r>
    </w:p>
    <w:p w14:paraId="49571126">
      <w:pPr>
        <w:rPr>
          <w:sz w:val="28"/>
          <w:szCs w:val="28"/>
        </w:rPr>
      </w:pPr>
      <w:r>
        <w:rPr>
          <w:sz w:val="28"/>
          <w:szCs w:val="28"/>
        </w:rPr>
        <w:t>日 期</w:t>
      </w:r>
      <w:r>
        <w:rPr>
          <w:rFonts w:hint="eastAsia"/>
          <w:sz w:val="28"/>
          <w:szCs w:val="28"/>
          <w:lang w:eastAsia="zh-CN"/>
        </w:rPr>
        <w:t>：</w:t>
      </w:r>
      <w:r>
        <w:rPr>
          <w:sz w:val="28"/>
          <w:szCs w:val="28"/>
        </w:rPr>
        <w:t>______年____月____日</w:t>
      </w:r>
    </w:p>
    <w:p w14:paraId="0C16B2CF">
      <w:pPr>
        <w:jc w:val="left"/>
        <w:rPr>
          <w:rFonts w:hint="eastAsia"/>
          <w:b/>
          <w:sz w:val="28"/>
          <w:szCs w:val="28"/>
          <w:lang w:val="en-US" w:eastAsia="zh-CN"/>
        </w:rPr>
      </w:pPr>
      <w:r>
        <w:rPr>
          <w:rFonts w:hint="eastAsia"/>
          <w:b/>
          <w:sz w:val="28"/>
          <w:szCs w:val="28"/>
          <w:lang w:val="en-US" w:eastAsia="zh-CN"/>
        </w:rPr>
        <w:br w:type="page"/>
      </w:r>
    </w:p>
    <w:p w14:paraId="61700556">
      <w:pPr>
        <w:jc w:val="center"/>
        <w:rPr>
          <w:b/>
          <w:sz w:val="28"/>
          <w:szCs w:val="28"/>
        </w:rPr>
      </w:pPr>
      <w:r>
        <w:rPr>
          <w:rFonts w:hint="eastAsia"/>
          <w:b/>
          <w:sz w:val="28"/>
          <w:szCs w:val="28"/>
          <w:lang w:val="en-US" w:eastAsia="zh-CN"/>
        </w:rPr>
        <w:t>二</w:t>
      </w:r>
      <w:r>
        <w:rPr>
          <w:b/>
          <w:sz w:val="28"/>
          <w:szCs w:val="28"/>
        </w:rPr>
        <w:t>、报价清单</w:t>
      </w:r>
    </w:p>
    <w:p w14:paraId="41EB5294">
      <w:pPr>
        <w:rPr>
          <w:sz w:val="28"/>
          <w:szCs w:val="28"/>
        </w:rPr>
      </w:pPr>
      <w:r>
        <w:rPr>
          <w:rFonts w:hint="eastAsia"/>
          <w:sz w:val="28"/>
          <w:szCs w:val="28"/>
          <w:lang w:eastAsia="zh-CN"/>
        </w:rPr>
        <w:t>1.</w:t>
      </w:r>
      <w:r>
        <w:rPr>
          <w:sz w:val="28"/>
          <w:szCs w:val="28"/>
        </w:rPr>
        <w:t>报价说明</w:t>
      </w:r>
    </w:p>
    <w:p w14:paraId="7148BF39">
      <w:pPr>
        <w:ind w:firstLine="560" w:firstLineChars="200"/>
        <w:rPr>
          <w:sz w:val="28"/>
          <w:szCs w:val="28"/>
        </w:rPr>
      </w:pPr>
      <w:r>
        <w:rPr>
          <w:sz w:val="28"/>
          <w:szCs w:val="28"/>
        </w:rPr>
        <w:t>（1）本报价清单应与本竞争性谈判文件中的谈判须知等条款一起使用。</w:t>
      </w:r>
    </w:p>
    <w:p w14:paraId="4386B778">
      <w:pPr>
        <w:ind w:firstLine="560" w:firstLineChars="200"/>
        <w:rPr>
          <w:sz w:val="28"/>
          <w:szCs w:val="28"/>
        </w:rPr>
      </w:pPr>
      <w:r>
        <w:rPr>
          <w:sz w:val="28"/>
          <w:szCs w:val="28"/>
        </w:rPr>
        <w:t>（2）参与竞争性谈判单位应按照国家有关法律法规，根据有关规范及标准，竞争性谈判文件要求的内容和深度，开展报价编制工作，并应依据本竞争性谈判文件规定的工作内容，结合市场竞争因素，提出本报价清单。</w:t>
      </w:r>
    </w:p>
    <w:p w14:paraId="2EAFC9DA">
      <w:pPr>
        <w:ind w:firstLine="560" w:firstLineChars="200"/>
        <w:rPr>
          <w:sz w:val="28"/>
          <w:szCs w:val="28"/>
        </w:rPr>
      </w:pPr>
      <w:r>
        <w:rPr>
          <w:sz w:val="28"/>
          <w:szCs w:val="28"/>
        </w:rPr>
        <w:t>（3）投标人在清单中报价应以人民币表示。</w:t>
      </w:r>
    </w:p>
    <w:p w14:paraId="7A3B037E">
      <w:pPr>
        <w:rPr>
          <w:sz w:val="28"/>
          <w:szCs w:val="28"/>
        </w:rPr>
      </w:pPr>
      <w:r>
        <w:rPr>
          <w:rFonts w:hint="eastAsia"/>
          <w:sz w:val="28"/>
          <w:szCs w:val="28"/>
          <w:lang w:eastAsia="zh-CN"/>
        </w:rPr>
        <w:t>2.</w:t>
      </w:r>
      <w:r>
        <w:rPr>
          <w:sz w:val="28"/>
          <w:szCs w:val="28"/>
        </w:rPr>
        <w:t>报价汇总表</w:t>
      </w:r>
    </w:p>
    <w:p w14:paraId="50062FB7">
      <w:pPr>
        <w:ind w:firstLine="280" w:firstLineChars="100"/>
        <w:rPr>
          <w:sz w:val="28"/>
          <w:szCs w:val="28"/>
        </w:rPr>
      </w:pPr>
      <w:r>
        <w:rPr>
          <w:rFonts w:hint="eastAsia"/>
          <w:sz w:val="28"/>
          <w:szCs w:val="28"/>
          <w:lang w:val="en-US" w:eastAsia="zh-CN"/>
        </w:rPr>
        <w:t>东山电影院</w:t>
      </w:r>
      <w:r>
        <w:rPr>
          <w:sz w:val="28"/>
          <w:szCs w:val="28"/>
        </w:rPr>
        <w:t>项目固定资产贷款竞争性谈判项目承担报价汇总表</w:t>
      </w:r>
    </w:p>
    <w:tbl>
      <w:tblPr>
        <w:tblStyle w:val="6"/>
        <w:tblW w:w="0" w:type="auto"/>
        <w:tblInd w:w="98" w:type="dxa"/>
        <w:tblLayout w:type="autofit"/>
        <w:tblCellMar>
          <w:top w:w="0" w:type="dxa"/>
          <w:left w:w="108" w:type="dxa"/>
          <w:bottom w:w="0" w:type="dxa"/>
          <w:right w:w="108" w:type="dxa"/>
        </w:tblCellMar>
      </w:tblPr>
      <w:tblGrid>
        <w:gridCol w:w="3177"/>
        <w:gridCol w:w="4418"/>
        <w:gridCol w:w="829"/>
      </w:tblGrid>
      <w:tr w14:paraId="68B45494">
        <w:tblPrEx>
          <w:tblCellMar>
            <w:top w:w="0" w:type="dxa"/>
            <w:left w:w="108" w:type="dxa"/>
            <w:bottom w:w="0" w:type="dxa"/>
            <w:right w:w="108" w:type="dxa"/>
          </w:tblCellMar>
        </w:tblPrEx>
        <w:trPr>
          <w:trHeight w:val="370"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DB00">
            <w:pPr>
              <w:widowControl/>
              <w:jc w:val="center"/>
              <w:rPr>
                <w:rFonts w:ascii="宋体" w:hAnsi="宋体"/>
                <w:color w:val="000000"/>
                <w:kern w:val="0"/>
                <w:sz w:val="24"/>
                <w:szCs w:val="24"/>
              </w:rPr>
            </w:pPr>
            <w:r>
              <w:rPr>
                <w:rFonts w:hint="eastAsia" w:ascii="宋体" w:hAnsi="宋体"/>
                <w:kern w:val="0"/>
                <w:sz w:val="24"/>
                <w:szCs w:val="24"/>
              </w:rPr>
              <w:t>报价单位名称</w:t>
            </w:r>
          </w:p>
        </w:tc>
        <w:tc>
          <w:tcPr>
            <w:tcW w:w="4418" w:type="dxa"/>
            <w:tcBorders>
              <w:top w:val="single" w:color="000000" w:sz="4" w:space="0"/>
              <w:left w:val="nil"/>
              <w:bottom w:val="single" w:color="000000" w:sz="4" w:space="0"/>
              <w:right w:val="single" w:color="000000" w:sz="4" w:space="0"/>
            </w:tcBorders>
            <w:shd w:val="clear" w:color="auto" w:fill="auto"/>
          </w:tcPr>
          <w:p w14:paraId="764E3B13">
            <w:pPr>
              <w:widowControl/>
              <w:jc w:val="left"/>
              <w:rPr>
                <w:rFonts w:ascii="Arial" w:hAnsi="Arial"/>
                <w:color w:val="000000"/>
                <w:kern w:val="0"/>
                <w:sz w:val="24"/>
                <w:szCs w:val="24"/>
              </w:rPr>
            </w:pPr>
            <w:r>
              <w:rPr>
                <w:rFonts w:ascii="Arial" w:hAnsi="Arial"/>
                <w:color w:val="000000"/>
                <w:kern w:val="0"/>
                <w:sz w:val="24"/>
                <w:szCs w:val="24"/>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1714C2">
            <w:pPr>
              <w:widowControl/>
              <w:jc w:val="center"/>
              <w:rPr>
                <w:rFonts w:ascii="宋体" w:hAnsi="宋体"/>
                <w:color w:val="000000"/>
                <w:kern w:val="0"/>
                <w:sz w:val="24"/>
                <w:szCs w:val="24"/>
              </w:rPr>
            </w:pPr>
            <w:r>
              <w:rPr>
                <w:rFonts w:hint="eastAsia" w:ascii="宋体" w:hAnsi="宋体"/>
                <w:kern w:val="0"/>
                <w:sz w:val="24"/>
                <w:szCs w:val="24"/>
              </w:rPr>
              <w:t>响应栏</w:t>
            </w:r>
          </w:p>
        </w:tc>
      </w:tr>
      <w:tr w14:paraId="2F7CBD1D">
        <w:tblPrEx>
          <w:tblCellMar>
            <w:top w:w="0" w:type="dxa"/>
            <w:left w:w="108" w:type="dxa"/>
            <w:bottom w:w="0" w:type="dxa"/>
            <w:right w:w="108" w:type="dxa"/>
          </w:tblCellMar>
        </w:tblPrEx>
        <w:trPr>
          <w:trHeight w:val="74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1B9AE2A5">
            <w:pPr>
              <w:widowControl/>
              <w:jc w:val="center"/>
              <w:rPr>
                <w:rFonts w:ascii="宋体" w:hAnsi="宋体"/>
                <w:color w:val="000000"/>
                <w:kern w:val="0"/>
                <w:sz w:val="24"/>
                <w:szCs w:val="24"/>
              </w:rPr>
            </w:pPr>
            <w:r>
              <w:rPr>
                <w:rFonts w:hint="eastAsia" w:ascii="宋体" w:hAnsi="宋体"/>
                <w:kern w:val="0"/>
                <w:sz w:val="24"/>
                <w:szCs w:val="24"/>
              </w:rPr>
              <w:t>授信额度</w:t>
            </w:r>
          </w:p>
        </w:tc>
        <w:tc>
          <w:tcPr>
            <w:tcW w:w="4418" w:type="dxa"/>
            <w:tcBorders>
              <w:top w:val="nil"/>
              <w:left w:val="nil"/>
              <w:bottom w:val="single" w:color="000000" w:sz="4" w:space="0"/>
              <w:right w:val="single" w:color="000000" w:sz="4" w:space="0"/>
            </w:tcBorders>
            <w:shd w:val="clear" w:color="auto" w:fill="auto"/>
          </w:tcPr>
          <w:p w14:paraId="71B6F3AD">
            <w:pPr>
              <w:widowControl/>
              <w:jc w:val="left"/>
              <w:rPr>
                <w:rFonts w:hint="eastAsia" w:ascii="宋体" w:hAnsi="宋体"/>
                <w:kern w:val="0"/>
                <w:sz w:val="24"/>
                <w:szCs w:val="24"/>
              </w:rPr>
            </w:pPr>
            <w:r>
              <w:rPr>
                <w:rFonts w:hint="eastAsia" w:ascii="宋体" w:hAnsi="宋体"/>
                <w:kern w:val="0"/>
                <w:sz w:val="24"/>
                <w:szCs w:val="24"/>
              </w:rPr>
              <w:t>A：7500万以上（包含7500万）</w:t>
            </w:r>
          </w:p>
          <w:p w14:paraId="3CB2F709">
            <w:pPr>
              <w:widowControl/>
              <w:jc w:val="left"/>
              <w:rPr>
                <w:rFonts w:hint="eastAsia" w:ascii="宋体" w:hAnsi="宋体"/>
                <w:kern w:val="0"/>
                <w:sz w:val="24"/>
                <w:szCs w:val="24"/>
              </w:rPr>
            </w:pPr>
            <w:r>
              <w:rPr>
                <w:rFonts w:hint="eastAsia" w:ascii="宋体" w:hAnsi="宋体"/>
                <w:kern w:val="0"/>
                <w:sz w:val="24"/>
                <w:szCs w:val="24"/>
              </w:rPr>
              <w:t>B：</w:t>
            </w:r>
            <w:r>
              <w:rPr>
                <w:rFonts w:hint="eastAsia" w:ascii="宋体" w:hAnsi="宋体"/>
                <w:kern w:val="0"/>
                <w:sz w:val="24"/>
                <w:szCs w:val="24"/>
                <w:lang w:eastAsia="zh-CN"/>
              </w:rPr>
              <w:t>7499万—7000万</w:t>
            </w:r>
          </w:p>
          <w:p w14:paraId="20CC2451">
            <w:pPr>
              <w:widowControl/>
              <w:jc w:val="left"/>
              <w:rPr>
                <w:rFonts w:ascii="宋体" w:hAnsi="宋体"/>
                <w:color w:val="000000"/>
                <w:kern w:val="0"/>
                <w:sz w:val="24"/>
                <w:szCs w:val="24"/>
              </w:rPr>
            </w:pPr>
            <w:r>
              <w:rPr>
                <w:rFonts w:hint="eastAsia" w:ascii="宋体" w:hAnsi="宋体"/>
                <w:kern w:val="0"/>
                <w:sz w:val="24"/>
                <w:szCs w:val="24"/>
              </w:rPr>
              <w:t>C：7000万以下</w:t>
            </w:r>
          </w:p>
        </w:tc>
        <w:tc>
          <w:tcPr>
            <w:tcW w:w="0" w:type="auto"/>
            <w:tcBorders>
              <w:top w:val="nil"/>
              <w:left w:val="nil"/>
              <w:bottom w:val="single" w:color="000000" w:sz="4" w:space="0"/>
              <w:right w:val="single" w:color="000000" w:sz="4" w:space="0"/>
            </w:tcBorders>
            <w:shd w:val="clear" w:color="auto" w:fill="auto"/>
          </w:tcPr>
          <w:p w14:paraId="25615BF2">
            <w:pPr>
              <w:widowControl/>
              <w:jc w:val="left"/>
              <w:rPr>
                <w:rFonts w:ascii="Arial" w:hAnsi="Arial"/>
                <w:color w:val="000000"/>
                <w:kern w:val="0"/>
                <w:sz w:val="24"/>
                <w:szCs w:val="24"/>
              </w:rPr>
            </w:pPr>
            <w:r>
              <w:rPr>
                <w:rFonts w:ascii="Arial" w:hAnsi="Arial"/>
                <w:color w:val="000000"/>
                <w:kern w:val="0"/>
                <w:sz w:val="24"/>
                <w:szCs w:val="24"/>
              </w:rPr>
              <w:t>　</w:t>
            </w:r>
          </w:p>
        </w:tc>
      </w:tr>
      <w:tr w14:paraId="6A76801D">
        <w:tblPrEx>
          <w:tblCellMar>
            <w:top w:w="0" w:type="dxa"/>
            <w:left w:w="108" w:type="dxa"/>
            <w:bottom w:w="0" w:type="dxa"/>
            <w:right w:w="108" w:type="dxa"/>
          </w:tblCellMar>
        </w:tblPrEx>
        <w:trPr>
          <w:trHeight w:val="111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05EA7AA2">
            <w:pPr>
              <w:widowControl/>
              <w:jc w:val="center"/>
              <w:rPr>
                <w:rFonts w:ascii="宋体" w:hAnsi="宋体"/>
                <w:color w:val="000000"/>
                <w:kern w:val="0"/>
                <w:sz w:val="24"/>
                <w:szCs w:val="24"/>
              </w:rPr>
            </w:pPr>
            <w:r>
              <w:rPr>
                <w:rFonts w:hint="eastAsia" w:ascii="宋体" w:hAnsi="宋体"/>
                <w:kern w:val="0"/>
                <w:sz w:val="24"/>
                <w:szCs w:val="24"/>
              </w:rPr>
              <w:t>资本金比例</w:t>
            </w:r>
          </w:p>
        </w:tc>
        <w:tc>
          <w:tcPr>
            <w:tcW w:w="4418" w:type="dxa"/>
            <w:tcBorders>
              <w:top w:val="nil"/>
              <w:left w:val="nil"/>
              <w:bottom w:val="single" w:color="000000" w:sz="4" w:space="0"/>
              <w:right w:val="single" w:color="000000" w:sz="4" w:space="0"/>
            </w:tcBorders>
            <w:shd w:val="clear" w:color="auto" w:fill="auto"/>
          </w:tcPr>
          <w:p w14:paraId="50B35625">
            <w:pPr>
              <w:widowControl/>
              <w:jc w:val="left"/>
              <w:rPr>
                <w:rFonts w:hint="eastAsia" w:ascii="宋体" w:hAnsi="宋体"/>
                <w:kern w:val="0"/>
                <w:sz w:val="24"/>
                <w:szCs w:val="24"/>
                <w:lang w:val="en-US" w:eastAsia="zh-CN"/>
              </w:rPr>
            </w:pPr>
            <w:r>
              <w:rPr>
                <w:rFonts w:hint="eastAsia" w:ascii="宋体" w:hAnsi="宋体"/>
                <w:kern w:val="0"/>
                <w:sz w:val="24"/>
                <w:szCs w:val="24"/>
              </w:rPr>
              <w:t>A</w:t>
            </w:r>
            <w:r>
              <w:rPr>
                <w:rFonts w:hint="eastAsia" w:ascii="宋体" w:hAnsi="宋体"/>
                <w:kern w:val="0"/>
                <w:sz w:val="24"/>
                <w:szCs w:val="24"/>
                <w:lang w:eastAsia="zh-CN"/>
              </w:rPr>
              <w:t>：</w:t>
            </w:r>
            <w:r>
              <w:rPr>
                <w:rFonts w:hint="eastAsia" w:ascii="宋体" w:hAnsi="宋体"/>
                <w:kern w:val="0"/>
                <w:sz w:val="24"/>
                <w:szCs w:val="24"/>
                <w:lang w:val="en-US" w:eastAsia="zh-CN"/>
              </w:rPr>
              <w:t>无要求</w:t>
            </w:r>
          </w:p>
          <w:p w14:paraId="32987522">
            <w:pPr>
              <w:widowControl/>
              <w:jc w:val="left"/>
              <w:rPr>
                <w:rFonts w:ascii="宋体" w:hAnsi="宋体"/>
                <w:color w:val="000000"/>
                <w:kern w:val="0"/>
                <w:sz w:val="24"/>
                <w:szCs w:val="24"/>
              </w:rPr>
            </w:pPr>
            <w:r>
              <w:rPr>
                <w:rFonts w:hint="eastAsia" w:ascii="宋体" w:hAnsi="宋体"/>
                <w:kern w:val="0"/>
                <w:sz w:val="24"/>
                <w:szCs w:val="24"/>
              </w:rPr>
              <w:t>B:</w:t>
            </w:r>
            <w:r>
              <w:rPr>
                <w:rFonts w:hint="eastAsia" w:ascii="宋体" w:hAnsi="宋体"/>
                <w:kern w:val="0"/>
                <w:sz w:val="24"/>
                <w:szCs w:val="24"/>
                <w:lang w:eastAsia="zh-CN"/>
              </w:rPr>
              <w:t>70%—75%（</w:t>
            </w:r>
            <w:r>
              <w:rPr>
                <w:rFonts w:hint="eastAsia" w:ascii="宋体" w:hAnsi="宋体"/>
                <w:kern w:val="0"/>
                <w:sz w:val="24"/>
                <w:szCs w:val="24"/>
              </w:rPr>
              <w:t>不含</w:t>
            </w:r>
            <w:r>
              <w:rPr>
                <w:rFonts w:hint="eastAsia" w:ascii="宋体" w:hAnsi="宋体"/>
                <w:kern w:val="0"/>
                <w:sz w:val="24"/>
                <w:szCs w:val="24"/>
                <w:lang w:eastAsia="zh-CN"/>
              </w:rPr>
              <w:t>）</w:t>
            </w:r>
            <w:r>
              <w:rPr>
                <w:rFonts w:hint="eastAsia" w:ascii="宋体" w:hAnsi="宋体"/>
                <w:kern w:val="0"/>
                <w:sz w:val="24"/>
                <w:szCs w:val="24"/>
              </w:rPr>
              <w:br w:type="textWrapping"/>
            </w:r>
            <w:r>
              <w:rPr>
                <w:rFonts w:hint="eastAsia" w:ascii="宋体" w:hAnsi="宋体"/>
                <w:kern w:val="0"/>
                <w:sz w:val="24"/>
                <w:szCs w:val="24"/>
              </w:rPr>
              <w:t>C:75%</w:t>
            </w:r>
            <w:r>
              <w:rPr>
                <w:rFonts w:hint="eastAsia" w:ascii="宋体" w:hAnsi="宋体"/>
                <w:kern w:val="0"/>
                <w:sz w:val="24"/>
                <w:szCs w:val="24"/>
                <w:lang w:eastAsia="zh-CN"/>
              </w:rPr>
              <w:t>（</w:t>
            </w:r>
            <w:r>
              <w:rPr>
                <w:rFonts w:hint="eastAsia" w:ascii="宋体" w:hAnsi="宋体"/>
                <w:kern w:val="0"/>
                <w:sz w:val="24"/>
                <w:szCs w:val="24"/>
              </w:rPr>
              <w:t>含</w:t>
            </w:r>
            <w:r>
              <w:rPr>
                <w:rFonts w:hint="eastAsia" w:ascii="宋体" w:hAnsi="宋体"/>
                <w:kern w:val="0"/>
                <w:sz w:val="24"/>
                <w:szCs w:val="24"/>
                <w:lang w:eastAsia="zh-CN"/>
              </w:rPr>
              <w:t>）</w:t>
            </w:r>
            <w:r>
              <w:rPr>
                <w:rFonts w:hint="eastAsia" w:ascii="宋体" w:hAnsi="宋体"/>
                <w:kern w:val="0"/>
                <w:sz w:val="24"/>
                <w:szCs w:val="24"/>
              </w:rPr>
              <w:t>以上</w:t>
            </w:r>
          </w:p>
        </w:tc>
        <w:tc>
          <w:tcPr>
            <w:tcW w:w="0" w:type="auto"/>
            <w:tcBorders>
              <w:top w:val="nil"/>
              <w:left w:val="nil"/>
              <w:bottom w:val="single" w:color="000000" w:sz="4" w:space="0"/>
              <w:right w:val="single" w:color="000000" w:sz="4" w:space="0"/>
            </w:tcBorders>
            <w:shd w:val="clear" w:color="auto" w:fill="auto"/>
          </w:tcPr>
          <w:p w14:paraId="112D9885">
            <w:pPr>
              <w:widowControl/>
              <w:jc w:val="left"/>
              <w:rPr>
                <w:rFonts w:ascii="Arial" w:hAnsi="Arial"/>
                <w:color w:val="000000"/>
                <w:kern w:val="0"/>
                <w:sz w:val="24"/>
                <w:szCs w:val="24"/>
              </w:rPr>
            </w:pPr>
            <w:r>
              <w:rPr>
                <w:rFonts w:ascii="Arial" w:hAnsi="Arial"/>
                <w:color w:val="000000"/>
                <w:kern w:val="0"/>
                <w:sz w:val="24"/>
                <w:szCs w:val="24"/>
              </w:rPr>
              <w:t>　</w:t>
            </w:r>
          </w:p>
        </w:tc>
      </w:tr>
      <w:tr w14:paraId="1E425A57">
        <w:tblPrEx>
          <w:tblCellMar>
            <w:top w:w="0" w:type="dxa"/>
            <w:left w:w="108" w:type="dxa"/>
            <w:bottom w:w="0" w:type="dxa"/>
            <w:right w:w="108" w:type="dxa"/>
          </w:tblCellMar>
        </w:tblPrEx>
        <w:trPr>
          <w:trHeight w:val="37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318146F9">
            <w:pPr>
              <w:widowControl/>
              <w:jc w:val="center"/>
              <w:rPr>
                <w:rFonts w:ascii="宋体" w:hAnsi="宋体"/>
                <w:color w:val="000000"/>
                <w:kern w:val="0"/>
                <w:sz w:val="24"/>
                <w:szCs w:val="24"/>
              </w:rPr>
            </w:pPr>
            <w:r>
              <w:rPr>
                <w:rFonts w:hint="eastAsia" w:ascii="宋体" w:hAnsi="宋体"/>
                <w:kern w:val="0"/>
                <w:sz w:val="24"/>
                <w:szCs w:val="24"/>
              </w:rPr>
              <w:t>固贷利率</w:t>
            </w:r>
          </w:p>
        </w:tc>
        <w:tc>
          <w:tcPr>
            <w:tcW w:w="4418" w:type="dxa"/>
            <w:tcBorders>
              <w:top w:val="nil"/>
              <w:left w:val="nil"/>
              <w:bottom w:val="single" w:color="000000" w:sz="4" w:space="0"/>
              <w:right w:val="single" w:color="000000" w:sz="4" w:space="0"/>
            </w:tcBorders>
            <w:shd w:val="clear" w:color="auto" w:fill="auto"/>
            <w:vAlign w:val="center"/>
          </w:tcPr>
          <w:p w14:paraId="271D342D">
            <w:pPr>
              <w:widowControl/>
              <w:jc w:val="left"/>
              <w:rPr>
                <w:rFonts w:ascii="宋体" w:hAnsi="宋体"/>
                <w:color w:val="000000"/>
                <w:kern w:val="0"/>
                <w:sz w:val="24"/>
                <w:szCs w:val="24"/>
              </w:rPr>
            </w:pPr>
            <w:r>
              <w:rPr>
                <w:rFonts w:hint="eastAsia" w:ascii="宋体" w:hAnsi="宋体"/>
                <w:kern w:val="0"/>
                <w:sz w:val="24"/>
                <w:szCs w:val="24"/>
              </w:rPr>
              <w:t>同期限贷款自律</w:t>
            </w:r>
            <w:r>
              <w:rPr>
                <w:rFonts w:hint="eastAsia" w:ascii="宋体" w:hAnsi="宋体"/>
                <w:kern w:val="0"/>
                <w:sz w:val="24"/>
                <w:szCs w:val="24"/>
                <w:lang w:eastAsia="zh-CN"/>
              </w:rPr>
              <w:t>（</w:t>
            </w:r>
            <w:r>
              <w:rPr>
                <w:rFonts w:hint="eastAsia" w:ascii="宋体" w:hAnsi="宋体"/>
                <w:kern w:val="0"/>
                <w:sz w:val="24"/>
                <w:szCs w:val="24"/>
              </w:rPr>
              <w:t>+/-</w:t>
            </w:r>
            <w:r>
              <w:rPr>
                <w:rFonts w:hint="eastAsia" w:ascii="宋体" w:hAnsi="宋体"/>
                <w:kern w:val="0"/>
                <w:sz w:val="24"/>
                <w:szCs w:val="24"/>
                <w:lang w:eastAsia="zh-CN"/>
              </w:rPr>
              <w:t>）</w:t>
            </w:r>
            <w:r>
              <w:rPr>
                <w:rFonts w:hint="eastAsia" w:ascii="宋体" w:hAnsi="宋体"/>
                <w:kern w:val="0"/>
                <w:sz w:val="24"/>
                <w:szCs w:val="24"/>
              </w:rPr>
              <w:t xml:space="preserve"> </w:t>
            </w:r>
            <w:r>
              <w:rPr>
                <w:rFonts w:hint="eastAsia" w:ascii="宋体" w:hAnsi="宋体"/>
                <w:kern w:val="0"/>
                <w:sz w:val="24"/>
                <w:szCs w:val="24"/>
                <w:u w:val="single"/>
              </w:rPr>
              <w:t xml:space="preserve">   </w:t>
            </w:r>
            <w:r>
              <w:rPr>
                <w:rFonts w:hint="eastAsia" w:ascii="宋体" w:hAnsi="宋体"/>
                <w:kern w:val="0"/>
                <w:sz w:val="24"/>
                <w:szCs w:val="24"/>
              </w:rPr>
              <w:t xml:space="preserve"> BP</w:t>
            </w:r>
          </w:p>
        </w:tc>
        <w:tc>
          <w:tcPr>
            <w:tcW w:w="0" w:type="auto"/>
            <w:tcBorders>
              <w:top w:val="nil"/>
              <w:left w:val="nil"/>
              <w:bottom w:val="single" w:color="000000" w:sz="4" w:space="0"/>
              <w:right w:val="single" w:color="000000" w:sz="4" w:space="0"/>
            </w:tcBorders>
            <w:shd w:val="clear" w:color="auto" w:fill="auto"/>
          </w:tcPr>
          <w:p w14:paraId="12BB7568">
            <w:pPr>
              <w:widowControl/>
              <w:jc w:val="left"/>
              <w:rPr>
                <w:rFonts w:ascii="Arial" w:hAnsi="Arial"/>
                <w:color w:val="000000"/>
                <w:kern w:val="0"/>
                <w:sz w:val="24"/>
                <w:szCs w:val="24"/>
              </w:rPr>
            </w:pPr>
            <w:r>
              <w:rPr>
                <w:rFonts w:ascii="Arial" w:hAnsi="Arial"/>
                <w:color w:val="000000"/>
                <w:kern w:val="0"/>
                <w:sz w:val="24"/>
                <w:szCs w:val="24"/>
              </w:rPr>
              <w:t>　</w:t>
            </w:r>
          </w:p>
        </w:tc>
      </w:tr>
      <w:tr w14:paraId="4F943E02">
        <w:tblPrEx>
          <w:tblCellMar>
            <w:top w:w="0" w:type="dxa"/>
            <w:left w:w="108" w:type="dxa"/>
            <w:bottom w:w="0" w:type="dxa"/>
            <w:right w:w="108" w:type="dxa"/>
          </w:tblCellMar>
        </w:tblPrEx>
        <w:trPr>
          <w:trHeight w:val="111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1DC754B5">
            <w:pPr>
              <w:widowControl/>
              <w:jc w:val="center"/>
              <w:rPr>
                <w:rFonts w:ascii="宋体" w:hAnsi="宋体"/>
                <w:color w:val="000000"/>
                <w:kern w:val="0"/>
                <w:sz w:val="24"/>
                <w:szCs w:val="24"/>
              </w:rPr>
            </w:pPr>
            <w:r>
              <w:rPr>
                <w:rFonts w:hint="eastAsia" w:ascii="宋体" w:hAnsi="宋体"/>
                <w:kern w:val="0"/>
                <w:sz w:val="24"/>
                <w:szCs w:val="24"/>
              </w:rPr>
              <w:t>固贷期限</w:t>
            </w:r>
          </w:p>
        </w:tc>
        <w:tc>
          <w:tcPr>
            <w:tcW w:w="4418" w:type="dxa"/>
            <w:tcBorders>
              <w:top w:val="nil"/>
              <w:left w:val="nil"/>
              <w:bottom w:val="single" w:color="000000" w:sz="4" w:space="0"/>
              <w:right w:val="single" w:color="000000" w:sz="4" w:space="0"/>
            </w:tcBorders>
            <w:shd w:val="clear" w:color="auto" w:fill="auto"/>
          </w:tcPr>
          <w:p w14:paraId="7E169B2B">
            <w:pPr>
              <w:widowControl/>
              <w:jc w:val="left"/>
              <w:rPr>
                <w:rFonts w:ascii="宋体" w:hAnsi="宋体"/>
                <w:color w:val="000000"/>
                <w:kern w:val="0"/>
                <w:sz w:val="24"/>
                <w:szCs w:val="24"/>
              </w:rPr>
            </w:pPr>
            <w:r>
              <w:rPr>
                <w:rFonts w:hint="eastAsia" w:ascii="宋体" w:hAnsi="宋体"/>
                <w:kern w:val="0"/>
                <w:sz w:val="24"/>
                <w:szCs w:val="24"/>
              </w:rPr>
              <w:t>A</w:t>
            </w:r>
            <w:r>
              <w:rPr>
                <w:rFonts w:hint="eastAsia" w:ascii="宋体" w:hAnsi="宋体"/>
                <w:kern w:val="0"/>
                <w:sz w:val="24"/>
                <w:szCs w:val="24"/>
                <w:lang w:eastAsia="zh-CN"/>
              </w:rPr>
              <w:t>：</w:t>
            </w:r>
            <w:r>
              <w:rPr>
                <w:rFonts w:hint="eastAsia" w:ascii="宋体" w:hAnsi="宋体"/>
                <w:kern w:val="0"/>
                <w:sz w:val="24"/>
                <w:szCs w:val="24"/>
              </w:rPr>
              <w:t>融资期限不低于15年</w:t>
            </w:r>
            <w:r>
              <w:rPr>
                <w:rFonts w:hint="eastAsia" w:ascii="宋体" w:hAnsi="宋体"/>
                <w:kern w:val="0"/>
                <w:sz w:val="24"/>
                <w:szCs w:val="24"/>
                <w:lang w:eastAsia="zh-CN"/>
              </w:rPr>
              <w:t>（</w:t>
            </w:r>
            <w:r>
              <w:rPr>
                <w:rFonts w:hint="eastAsia" w:ascii="宋体" w:hAnsi="宋体"/>
                <w:kern w:val="0"/>
                <w:sz w:val="24"/>
                <w:szCs w:val="24"/>
              </w:rPr>
              <w:t>≥15年</w:t>
            </w:r>
            <w:r>
              <w:rPr>
                <w:rFonts w:hint="eastAsia" w:ascii="宋体" w:hAnsi="宋体"/>
                <w:kern w:val="0"/>
                <w:sz w:val="24"/>
                <w:szCs w:val="24"/>
                <w:lang w:eastAsia="zh-CN"/>
              </w:rPr>
              <w:t>）</w:t>
            </w:r>
            <w:r>
              <w:rPr>
                <w:rFonts w:hint="eastAsia" w:ascii="宋体" w:hAnsi="宋体"/>
                <w:kern w:val="0"/>
                <w:sz w:val="24"/>
                <w:szCs w:val="24"/>
              </w:rPr>
              <w:br w:type="textWrapping"/>
            </w:r>
            <w:r>
              <w:rPr>
                <w:rFonts w:hint="eastAsia" w:ascii="宋体" w:hAnsi="宋体"/>
                <w:kern w:val="0"/>
                <w:sz w:val="24"/>
                <w:szCs w:val="24"/>
              </w:rPr>
              <w:t>B</w:t>
            </w:r>
            <w:r>
              <w:rPr>
                <w:rFonts w:hint="eastAsia" w:ascii="宋体" w:hAnsi="宋体"/>
                <w:kern w:val="0"/>
                <w:sz w:val="24"/>
                <w:szCs w:val="24"/>
                <w:lang w:eastAsia="zh-CN"/>
              </w:rPr>
              <w:t>：</w:t>
            </w:r>
            <w:r>
              <w:rPr>
                <w:rFonts w:hint="eastAsia" w:ascii="宋体" w:hAnsi="宋体"/>
                <w:kern w:val="0"/>
                <w:sz w:val="24"/>
                <w:szCs w:val="24"/>
              </w:rPr>
              <w:t>融资期限10</w:t>
            </w:r>
            <w:r>
              <w:rPr>
                <w:rFonts w:hint="eastAsia" w:ascii="宋体" w:hAnsi="宋体"/>
                <w:kern w:val="0"/>
                <w:sz w:val="24"/>
                <w:szCs w:val="24"/>
                <w:lang w:eastAsia="zh-CN"/>
              </w:rPr>
              <w:t>—</w:t>
            </w:r>
            <w:r>
              <w:rPr>
                <w:rFonts w:hint="eastAsia" w:ascii="宋体" w:hAnsi="宋体"/>
                <w:kern w:val="0"/>
                <w:sz w:val="24"/>
                <w:szCs w:val="24"/>
              </w:rPr>
              <w:t>15年</w:t>
            </w:r>
            <w:r>
              <w:rPr>
                <w:rFonts w:hint="eastAsia" w:ascii="宋体" w:hAnsi="宋体"/>
                <w:kern w:val="0"/>
                <w:sz w:val="24"/>
                <w:szCs w:val="24"/>
                <w:lang w:eastAsia="zh-CN"/>
              </w:rPr>
              <w:t>（</w:t>
            </w:r>
            <w:r>
              <w:rPr>
                <w:rFonts w:hint="eastAsia" w:ascii="宋体" w:hAnsi="宋体"/>
                <w:kern w:val="0"/>
                <w:sz w:val="24"/>
                <w:szCs w:val="24"/>
              </w:rPr>
              <w:t>不含15年</w:t>
            </w:r>
            <w:r>
              <w:rPr>
                <w:rFonts w:hint="eastAsia" w:ascii="宋体" w:hAnsi="宋体"/>
                <w:kern w:val="0"/>
                <w:sz w:val="24"/>
                <w:szCs w:val="24"/>
                <w:lang w:eastAsia="zh-CN"/>
              </w:rPr>
              <w:t>）</w:t>
            </w:r>
            <w:r>
              <w:rPr>
                <w:rFonts w:hint="eastAsia" w:ascii="宋体" w:hAnsi="宋体"/>
                <w:kern w:val="0"/>
                <w:sz w:val="24"/>
                <w:szCs w:val="24"/>
              </w:rPr>
              <w:br w:type="textWrapping"/>
            </w:r>
            <w:r>
              <w:rPr>
                <w:rFonts w:hint="eastAsia" w:ascii="宋体" w:hAnsi="宋体"/>
                <w:kern w:val="0"/>
                <w:sz w:val="24"/>
                <w:szCs w:val="24"/>
              </w:rPr>
              <w:t>C</w:t>
            </w:r>
            <w:r>
              <w:rPr>
                <w:rFonts w:hint="eastAsia" w:ascii="宋体" w:hAnsi="宋体"/>
                <w:kern w:val="0"/>
                <w:sz w:val="24"/>
                <w:szCs w:val="24"/>
                <w:lang w:eastAsia="zh-CN"/>
              </w:rPr>
              <w:t>：</w:t>
            </w:r>
            <w:r>
              <w:rPr>
                <w:rFonts w:hint="eastAsia" w:ascii="宋体" w:hAnsi="宋体"/>
                <w:kern w:val="0"/>
                <w:sz w:val="24"/>
                <w:szCs w:val="24"/>
              </w:rPr>
              <w:t>融资期限5</w:t>
            </w:r>
            <w:r>
              <w:rPr>
                <w:rFonts w:hint="eastAsia" w:ascii="宋体" w:hAnsi="宋体"/>
                <w:kern w:val="0"/>
                <w:sz w:val="24"/>
                <w:szCs w:val="24"/>
                <w:lang w:eastAsia="zh-CN"/>
              </w:rPr>
              <w:t>—</w:t>
            </w:r>
            <w:r>
              <w:rPr>
                <w:rFonts w:hint="eastAsia" w:ascii="宋体" w:hAnsi="宋体"/>
                <w:kern w:val="0"/>
                <w:sz w:val="24"/>
                <w:szCs w:val="24"/>
              </w:rPr>
              <w:t>10年</w:t>
            </w:r>
            <w:r>
              <w:rPr>
                <w:rFonts w:hint="eastAsia" w:ascii="宋体" w:hAnsi="宋体"/>
                <w:kern w:val="0"/>
                <w:sz w:val="24"/>
                <w:szCs w:val="24"/>
                <w:lang w:eastAsia="zh-CN"/>
              </w:rPr>
              <w:t>（</w:t>
            </w:r>
            <w:r>
              <w:rPr>
                <w:rFonts w:hint="eastAsia" w:ascii="宋体" w:hAnsi="宋体"/>
                <w:kern w:val="0"/>
                <w:sz w:val="24"/>
                <w:szCs w:val="24"/>
              </w:rPr>
              <w:t>不含10年</w:t>
            </w:r>
            <w:r>
              <w:rPr>
                <w:rFonts w:hint="eastAsia" w:ascii="宋体" w:hAnsi="宋体"/>
                <w:kern w:val="0"/>
                <w:sz w:val="24"/>
                <w:szCs w:val="24"/>
                <w:lang w:eastAsia="zh-CN"/>
              </w:rPr>
              <w:t>）</w:t>
            </w:r>
          </w:p>
        </w:tc>
        <w:tc>
          <w:tcPr>
            <w:tcW w:w="0" w:type="auto"/>
            <w:tcBorders>
              <w:top w:val="nil"/>
              <w:left w:val="nil"/>
              <w:bottom w:val="single" w:color="000000" w:sz="4" w:space="0"/>
              <w:right w:val="single" w:color="000000" w:sz="4" w:space="0"/>
            </w:tcBorders>
            <w:shd w:val="clear" w:color="auto" w:fill="auto"/>
          </w:tcPr>
          <w:p w14:paraId="0C2A01CA">
            <w:pPr>
              <w:widowControl/>
              <w:jc w:val="left"/>
              <w:rPr>
                <w:rFonts w:ascii="Arial" w:hAnsi="Arial"/>
                <w:color w:val="000000"/>
                <w:kern w:val="0"/>
                <w:sz w:val="24"/>
                <w:szCs w:val="24"/>
              </w:rPr>
            </w:pPr>
            <w:r>
              <w:rPr>
                <w:rFonts w:ascii="Arial" w:hAnsi="Arial"/>
                <w:color w:val="000000"/>
                <w:kern w:val="0"/>
                <w:sz w:val="24"/>
                <w:szCs w:val="24"/>
              </w:rPr>
              <w:t>　</w:t>
            </w:r>
          </w:p>
        </w:tc>
      </w:tr>
      <w:tr w14:paraId="6C873FD9">
        <w:tblPrEx>
          <w:tblCellMar>
            <w:top w:w="0" w:type="dxa"/>
            <w:left w:w="108" w:type="dxa"/>
            <w:bottom w:w="0" w:type="dxa"/>
            <w:right w:w="108" w:type="dxa"/>
          </w:tblCellMar>
        </w:tblPrEx>
        <w:trPr>
          <w:trHeight w:val="88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4FDAAB55">
            <w:pPr>
              <w:widowControl/>
              <w:jc w:val="center"/>
              <w:rPr>
                <w:rFonts w:ascii="宋体" w:hAnsi="宋体"/>
                <w:color w:val="000000"/>
                <w:kern w:val="0"/>
                <w:sz w:val="24"/>
                <w:szCs w:val="24"/>
              </w:rPr>
            </w:pPr>
            <w:r>
              <w:rPr>
                <w:rFonts w:hint="eastAsia" w:ascii="宋体" w:hAnsi="宋体"/>
                <w:kern w:val="0"/>
                <w:sz w:val="24"/>
                <w:szCs w:val="24"/>
              </w:rPr>
              <w:t>担保方式</w:t>
            </w:r>
          </w:p>
        </w:tc>
        <w:tc>
          <w:tcPr>
            <w:tcW w:w="4418" w:type="dxa"/>
            <w:tcBorders>
              <w:top w:val="nil"/>
              <w:left w:val="nil"/>
              <w:bottom w:val="single" w:color="000000" w:sz="4" w:space="0"/>
              <w:right w:val="single" w:color="000000" w:sz="4" w:space="0"/>
            </w:tcBorders>
            <w:shd w:val="clear" w:color="auto" w:fill="auto"/>
          </w:tcPr>
          <w:p w14:paraId="375C1FAA">
            <w:pPr>
              <w:widowControl/>
              <w:jc w:val="left"/>
              <w:rPr>
                <w:rFonts w:hint="eastAsia" w:ascii="宋体" w:hAnsi="宋体"/>
                <w:b w:val="0"/>
                <w:bCs w:val="0"/>
                <w:kern w:val="0"/>
                <w:sz w:val="24"/>
                <w:szCs w:val="24"/>
              </w:rPr>
            </w:pPr>
            <w:r>
              <w:rPr>
                <w:rFonts w:hint="eastAsia" w:ascii="宋体" w:hAnsi="宋体"/>
                <w:b w:val="0"/>
                <w:bCs w:val="0"/>
                <w:kern w:val="0"/>
                <w:sz w:val="24"/>
                <w:szCs w:val="24"/>
              </w:rPr>
              <w:t>A</w:t>
            </w:r>
            <w:r>
              <w:rPr>
                <w:rFonts w:hint="eastAsia" w:ascii="宋体" w:hAnsi="宋体"/>
                <w:b w:val="0"/>
                <w:bCs w:val="0"/>
                <w:kern w:val="0"/>
                <w:sz w:val="24"/>
                <w:szCs w:val="24"/>
                <w:lang w:eastAsia="zh-CN"/>
              </w:rPr>
              <w:t>：</w:t>
            </w:r>
            <w:r>
              <w:rPr>
                <w:rFonts w:hint="eastAsia" w:ascii="宋体" w:hAnsi="宋体"/>
                <w:b w:val="0"/>
                <w:bCs w:val="0"/>
                <w:kern w:val="0"/>
                <w:sz w:val="24"/>
                <w:szCs w:val="24"/>
              </w:rPr>
              <w:t>纯信用，不提供任何形式担保</w:t>
            </w:r>
            <w:r>
              <w:rPr>
                <w:rFonts w:hint="eastAsia" w:ascii="宋体" w:hAnsi="宋体"/>
                <w:b w:val="0"/>
                <w:bCs w:val="0"/>
                <w:kern w:val="0"/>
                <w:sz w:val="24"/>
                <w:szCs w:val="24"/>
              </w:rPr>
              <w:br w:type="textWrapping"/>
            </w:r>
            <w:r>
              <w:rPr>
                <w:rFonts w:hint="eastAsia" w:ascii="宋体" w:hAnsi="宋体"/>
                <w:b w:val="0"/>
                <w:bCs w:val="0"/>
                <w:kern w:val="0"/>
                <w:sz w:val="24"/>
                <w:szCs w:val="24"/>
              </w:rPr>
              <w:t>B: 其他形式抵押/担保</w:t>
            </w:r>
          </w:p>
          <w:p w14:paraId="30AE2A80">
            <w:pPr>
              <w:widowControl/>
              <w:jc w:val="left"/>
              <w:rPr>
                <w:rFonts w:hint="default" w:ascii="宋体" w:hAnsi="宋体" w:eastAsia="宋体"/>
                <w:b w:val="0"/>
                <w:bCs w:val="0"/>
                <w:kern w:val="0"/>
                <w:sz w:val="24"/>
                <w:szCs w:val="24"/>
                <w:lang w:val="en-US" w:eastAsia="zh-CN"/>
              </w:rPr>
            </w:pPr>
            <w:r>
              <w:rPr>
                <w:rFonts w:hint="eastAsia" w:ascii="宋体" w:hAnsi="宋体"/>
                <w:b w:val="0"/>
                <w:bCs w:val="0"/>
                <w:kern w:val="0"/>
                <w:sz w:val="24"/>
                <w:szCs w:val="24"/>
                <w:lang w:val="en-US" w:eastAsia="zh-CN"/>
              </w:rPr>
              <w:t>C：以项目地块作为抵押物</w:t>
            </w:r>
          </w:p>
        </w:tc>
        <w:tc>
          <w:tcPr>
            <w:tcW w:w="0" w:type="auto"/>
            <w:tcBorders>
              <w:top w:val="nil"/>
              <w:left w:val="nil"/>
              <w:bottom w:val="single" w:color="000000" w:sz="4" w:space="0"/>
              <w:right w:val="single" w:color="000000" w:sz="4" w:space="0"/>
            </w:tcBorders>
            <w:shd w:val="clear" w:color="auto" w:fill="auto"/>
          </w:tcPr>
          <w:p w14:paraId="530E7BF4">
            <w:pPr>
              <w:widowControl/>
              <w:jc w:val="left"/>
              <w:rPr>
                <w:rFonts w:ascii="Arial" w:hAnsi="Arial"/>
                <w:color w:val="000000"/>
                <w:kern w:val="0"/>
                <w:sz w:val="24"/>
                <w:szCs w:val="24"/>
              </w:rPr>
            </w:pPr>
            <w:r>
              <w:rPr>
                <w:rFonts w:ascii="Arial" w:hAnsi="Arial"/>
                <w:color w:val="000000"/>
                <w:kern w:val="0"/>
                <w:sz w:val="24"/>
                <w:szCs w:val="24"/>
              </w:rPr>
              <w:t>　</w:t>
            </w:r>
          </w:p>
        </w:tc>
      </w:tr>
      <w:tr w14:paraId="7F0F51D3">
        <w:tblPrEx>
          <w:tblCellMar>
            <w:top w:w="0" w:type="dxa"/>
            <w:left w:w="108" w:type="dxa"/>
            <w:bottom w:w="0" w:type="dxa"/>
            <w:right w:w="108" w:type="dxa"/>
          </w:tblCellMar>
        </w:tblPrEx>
        <w:trPr>
          <w:trHeight w:val="1124"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4AF9E4B7">
            <w:pPr>
              <w:widowControl/>
              <w:jc w:val="center"/>
              <w:rPr>
                <w:rFonts w:ascii="宋体" w:hAnsi="宋体"/>
                <w:color w:val="000000"/>
                <w:kern w:val="0"/>
                <w:sz w:val="24"/>
                <w:szCs w:val="24"/>
              </w:rPr>
            </w:pPr>
            <w:r>
              <w:rPr>
                <w:rFonts w:hint="eastAsia" w:ascii="宋体" w:hAnsi="宋体"/>
                <w:kern w:val="0"/>
                <w:sz w:val="24"/>
                <w:szCs w:val="24"/>
              </w:rPr>
              <w:t>还本宽限期</w:t>
            </w:r>
            <w:r>
              <w:rPr>
                <w:rFonts w:hint="eastAsia" w:ascii="宋体" w:hAnsi="宋体"/>
                <w:kern w:val="0"/>
                <w:sz w:val="24"/>
                <w:szCs w:val="24"/>
                <w:lang w:eastAsia="zh-CN"/>
              </w:rPr>
              <w:t>（</w:t>
            </w:r>
            <w:r>
              <w:rPr>
                <w:rFonts w:hint="eastAsia" w:ascii="宋体" w:hAnsi="宋体"/>
                <w:kern w:val="0"/>
                <w:sz w:val="24"/>
                <w:szCs w:val="24"/>
              </w:rPr>
              <w:t>月</w:t>
            </w:r>
            <w:r>
              <w:rPr>
                <w:rFonts w:hint="eastAsia" w:ascii="宋体" w:hAnsi="宋体"/>
                <w:kern w:val="0"/>
                <w:sz w:val="24"/>
                <w:szCs w:val="24"/>
                <w:lang w:eastAsia="zh-CN"/>
              </w:rPr>
              <w:t>）</w:t>
            </w:r>
          </w:p>
        </w:tc>
        <w:tc>
          <w:tcPr>
            <w:tcW w:w="4418" w:type="dxa"/>
            <w:tcBorders>
              <w:top w:val="nil"/>
              <w:left w:val="nil"/>
              <w:bottom w:val="single" w:color="000000" w:sz="4" w:space="0"/>
              <w:right w:val="single" w:color="000000" w:sz="4" w:space="0"/>
            </w:tcBorders>
            <w:shd w:val="clear" w:color="auto" w:fill="auto"/>
          </w:tcPr>
          <w:p w14:paraId="5A84E3A3">
            <w:pPr>
              <w:widowControl/>
              <w:jc w:val="left"/>
              <w:rPr>
                <w:rFonts w:ascii="宋体" w:hAnsi="宋体"/>
                <w:b w:val="0"/>
                <w:bCs w:val="0"/>
                <w:color w:val="000000"/>
                <w:kern w:val="0"/>
                <w:sz w:val="24"/>
                <w:szCs w:val="24"/>
              </w:rPr>
            </w:pPr>
            <w:r>
              <w:rPr>
                <w:rFonts w:hint="eastAsia" w:ascii="宋体" w:hAnsi="宋体"/>
                <w:b w:val="0"/>
                <w:bCs w:val="0"/>
                <w:kern w:val="0"/>
                <w:sz w:val="24"/>
                <w:szCs w:val="24"/>
              </w:rPr>
              <w:t>A</w:t>
            </w:r>
            <w:r>
              <w:rPr>
                <w:rFonts w:hint="eastAsia" w:ascii="宋体" w:hAnsi="宋体"/>
                <w:b w:val="0"/>
                <w:bCs w:val="0"/>
                <w:kern w:val="0"/>
                <w:sz w:val="24"/>
                <w:szCs w:val="24"/>
                <w:lang w:eastAsia="zh-CN"/>
              </w:rPr>
              <w:t>：</w:t>
            </w:r>
            <w:r>
              <w:rPr>
                <w:rFonts w:hint="eastAsia" w:ascii="宋体" w:hAnsi="宋体"/>
                <w:b w:val="0"/>
                <w:bCs w:val="0"/>
                <w:kern w:val="0"/>
                <w:sz w:val="24"/>
                <w:szCs w:val="24"/>
              </w:rPr>
              <w:t>宽限期36个月以上</w:t>
            </w:r>
            <w:r>
              <w:rPr>
                <w:rFonts w:hint="eastAsia" w:ascii="宋体" w:hAnsi="宋体"/>
                <w:b w:val="0"/>
                <w:bCs w:val="0"/>
                <w:kern w:val="0"/>
                <w:sz w:val="24"/>
                <w:szCs w:val="24"/>
                <w:lang w:eastAsia="zh-CN"/>
              </w:rPr>
              <w:t>（</w:t>
            </w:r>
            <w:r>
              <w:rPr>
                <w:rFonts w:hint="eastAsia" w:ascii="宋体" w:hAnsi="宋体"/>
                <w:b w:val="0"/>
                <w:bCs w:val="0"/>
                <w:kern w:val="0"/>
                <w:sz w:val="24"/>
                <w:szCs w:val="24"/>
              </w:rPr>
              <w:t>≥36个月</w:t>
            </w:r>
            <w:r>
              <w:rPr>
                <w:rFonts w:hint="eastAsia" w:ascii="宋体" w:hAnsi="宋体"/>
                <w:b w:val="0"/>
                <w:bCs w:val="0"/>
                <w:kern w:val="0"/>
                <w:sz w:val="24"/>
                <w:szCs w:val="24"/>
                <w:lang w:eastAsia="zh-CN"/>
              </w:rPr>
              <w:t>）</w:t>
            </w:r>
            <w:r>
              <w:rPr>
                <w:rFonts w:hint="eastAsia" w:ascii="宋体" w:hAnsi="宋体"/>
                <w:b w:val="0"/>
                <w:bCs w:val="0"/>
                <w:kern w:val="0"/>
                <w:sz w:val="24"/>
                <w:szCs w:val="24"/>
              </w:rPr>
              <w:br w:type="textWrapping"/>
            </w:r>
            <w:r>
              <w:rPr>
                <w:rFonts w:hint="eastAsia" w:ascii="宋体" w:hAnsi="宋体"/>
                <w:b w:val="0"/>
                <w:bCs w:val="0"/>
                <w:kern w:val="0"/>
                <w:sz w:val="24"/>
                <w:szCs w:val="24"/>
              </w:rPr>
              <w:t>B</w:t>
            </w:r>
            <w:r>
              <w:rPr>
                <w:rFonts w:hint="eastAsia" w:ascii="宋体" w:hAnsi="宋体"/>
                <w:b w:val="0"/>
                <w:bCs w:val="0"/>
                <w:kern w:val="0"/>
                <w:sz w:val="24"/>
                <w:szCs w:val="24"/>
                <w:lang w:eastAsia="zh-CN"/>
              </w:rPr>
              <w:t>：</w:t>
            </w:r>
            <w:r>
              <w:rPr>
                <w:rFonts w:hint="eastAsia" w:ascii="宋体" w:hAnsi="宋体"/>
                <w:b w:val="0"/>
                <w:bCs w:val="0"/>
                <w:kern w:val="0"/>
                <w:sz w:val="24"/>
                <w:szCs w:val="24"/>
              </w:rPr>
              <w:t>宽限期24-36个月</w:t>
            </w:r>
            <w:r>
              <w:rPr>
                <w:rFonts w:hint="eastAsia" w:ascii="宋体" w:hAnsi="宋体"/>
                <w:b w:val="0"/>
                <w:bCs w:val="0"/>
                <w:kern w:val="0"/>
                <w:sz w:val="24"/>
                <w:szCs w:val="24"/>
                <w:lang w:eastAsia="zh-CN"/>
              </w:rPr>
              <w:t>（</w:t>
            </w:r>
            <w:r>
              <w:rPr>
                <w:rFonts w:hint="eastAsia" w:ascii="宋体" w:hAnsi="宋体"/>
                <w:b w:val="0"/>
                <w:bCs w:val="0"/>
                <w:kern w:val="0"/>
                <w:sz w:val="24"/>
                <w:szCs w:val="24"/>
              </w:rPr>
              <w:t>不含36个月</w:t>
            </w:r>
            <w:r>
              <w:rPr>
                <w:rFonts w:hint="eastAsia" w:ascii="宋体" w:hAnsi="宋体"/>
                <w:b w:val="0"/>
                <w:bCs w:val="0"/>
                <w:kern w:val="0"/>
                <w:sz w:val="24"/>
                <w:szCs w:val="24"/>
                <w:lang w:eastAsia="zh-CN"/>
              </w:rPr>
              <w:t>）</w:t>
            </w:r>
            <w:r>
              <w:rPr>
                <w:rFonts w:hint="eastAsia" w:ascii="宋体" w:hAnsi="宋体"/>
                <w:b w:val="0"/>
                <w:bCs w:val="0"/>
                <w:kern w:val="0"/>
                <w:sz w:val="24"/>
                <w:szCs w:val="24"/>
              </w:rPr>
              <w:br w:type="textWrapping"/>
            </w:r>
            <w:r>
              <w:rPr>
                <w:rFonts w:hint="eastAsia" w:ascii="宋体" w:hAnsi="宋体"/>
                <w:b w:val="0"/>
                <w:bCs w:val="0"/>
                <w:kern w:val="0"/>
                <w:sz w:val="24"/>
                <w:szCs w:val="24"/>
              </w:rPr>
              <w:t>C</w:t>
            </w:r>
            <w:r>
              <w:rPr>
                <w:rFonts w:hint="eastAsia" w:ascii="宋体" w:hAnsi="宋体"/>
                <w:b w:val="0"/>
                <w:bCs w:val="0"/>
                <w:kern w:val="0"/>
                <w:sz w:val="24"/>
                <w:szCs w:val="24"/>
                <w:lang w:eastAsia="zh-CN"/>
              </w:rPr>
              <w:t>：</w:t>
            </w:r>
            <w:r>
              <w:rPr>
                <w:rFonts w:hint="eastAsia" w:ascii="宋体" w:hAnsi="宋体"/>
                <w:b w:val="0"/>
                <w:bCs w:val="0"/>
                <w:kern w:val="0"/>
                <w:sz w:val="24"/>
                <w:szCs w:val="24"/>
              </w:rPr>
              <w:t>宽限期24个月以下</w:t>
            </w:r>
            <w:r>
              <w:rPr>
                <w:rFonts w:hint="eastAsia" w:ascii="宋体" w:hAnsi="宋体"/>
                <w:b w:val="0"/>
                <w:bCs w:val="0"/>
                <w:kern w:val="0"/>
                <w:sz w:val="24"/>
                <w:szCs w:val="24"/>
                <w:lang w:eastAsia="zh-CN"/>
              </w:rPr>
              <w:t>（</w:t>
            </w:r>
            <w:r>
              <w:rPr>
                <w:rFonts w:hint="eastAsia" w:ascii="宋体" w:hAnsi="宋体"/>
                <w:b w:val="0"/>
                <w:bCs w:val="0"/>
                <w:kern w:val="0"/>
                <w:sz w:val="24"/>
                <w:szCs w:val="24"/>
              </w:rPr>
              <w:t>不含24个月</w:t>
            </w:r>
            <w:r>
              <w:rPr>
                <w:rFonts w:hint="eastAsia" w:ascii="宋体" w:hAnsi="宋体"/>
                <w:b w:val="0"/>
                <w:bCs w:val="0"/>
                <w:kern w:val="0"/>
                <w:sz w:val="24"/>
                <w:szCs w:val="24"/>
                <w:lang w:eastAsia="zh-CN"/>
              </w:rPr>
              <w:t>）</w:t>
            </w:r>
          </w:p>
        </w:tc>
        <w:tc>
          <w:tcPr>
            <w:tcW w:w="0" w:type="auto"/>
            <w:tcBorders>
              <w:top w:val="nil"/>
              <w:left w:val="nil"/>
              <w:bottom w:val="single" w:color="000000" w:sz="4" w:space="0"/>
              <w:right w:val="single" w:color="000000" w:sz="4" w:space="0"/>
            </w:tcBorders>
            <w:shd w:val="clear" w:color="auto" w:fill="auto"/>
          </w:tcPr>
          <w:p w14:paraId="7F05CAB2">
            <w:pPr>
              <w:widowControl/>
              <w:jc w:val="left"/>
              <w:rPr>
                <w:rFonts w:ascii="Arial" w:hAnsi="Arial"/>
                <w:color w:val="000000"/>
                <w:kern w:val="0"/>
                <w:sz w:val="24"/>
                <w:szCs w:val="24"/>
              </w:rPr>
            </w:pPr>
            <w:r>
              <w:rPr>
                <w:rFonts w:ascii="Arial" w:hAnsi="Arial"/>
                <w:color w:val="000000"/>
                <w:kern w:val="0"/>
                <w:sz w:val="24"/>
                <w:szCs w:val="24"/>
              </w:rPr>
              <w:t>　</w:t>
            </w:r>
          </w:p>
        </w:tc>
      </w:tr>
      <w:tr w14:paraId="304F42D4">
        <w:tblPrEx>
          <w:tblCellMar>
            <w:top w:w="0" w:type="dxa"/>
            <w:left w:w="108" w:type="dxa"/>
            <w:bottom w:w="0" w:type="dxa"/>
            <w:right w:w="108" w:type="dxa"/>
          </w:tblCellMar>
        </w:tblPrEx>
        <w:trPr>
          <w:trHeight w:val="152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18FBBAB4">
            <w:pPr>
              <w:widowControl/>
              <w:jc w:val="center"/>
              <w:rPr>
                <w:rFonts w:ascii="宋体" w:hAnsi="宋体"/>
                <w:color w:val="000000"/>
                <w:kern w:val="0"/>
                <w:sz w:val="24"/>
                <w:szCs w:val="24"/>
              </w:rPr>
            </w:pPr>
            <w:r>
              <w:rPr>
                <w:rFonts w:hint="eastAsia" w:ascii="宋体" w:hAnsi="宋体"/>
                <w:kern w:val="0"/>
                <w:sz w:val="24"/>
                <w:szCs w:val="24"/>
              </w:rPr>
              <w:t>提前还款条件</w:t>
            </w:r>
          </w:p>
        </w:tc>
        <w:tc>
          <w:tcPr>
            <w:tcW w:w="4418" w:type="dxa"/>
            <w:tcBorders>
              <w:top w:val="nil"/>
              <w:left w:val="nil"/>
              <w:bottom w:val="single" w:color="000000" w:sz="4" w:space="0"/>
              <w:right w:val="single" w:color="000000" w:sz="4" w:space="0"/>
            </w:tcBorders>
            <w:shd w:val="clear" w:color="auto" w:fill="auto"/>
          </w:tcPr>
          <w:p w14:paraId="024F9A7D">
            <w:pPr>
              <w:widowControl/>
              <w:jc w:val="left"/>
              <w:rPr>
                <w:rFonts w:ascii="宋体" w:hAnsi="宋体"/>
                <w:b w:val="0"/>
                <w:bCs w:val="0"/>
                <w:kern w:val="0"/>
                <w:sz w:val="24"/>
                <w:szCs w:val="24"/>
              </w:rPr>
            </w:pPr>
            <w:r>
              <w:rPr>
                <w:rFonts w:hint="eastAsia" w:ascii="宋体" w:hAnsi="宋体"/>
                <w:b w:val="0"/>
                <w:bCs w:val="0"/>
                <w:kern w:val="0"/>
                <w:sz w:val="24"/>
                <w:szCs w:val="24"/>
              </w:rPr>
              <w:t>A</w:t>
            </w:r>
            <w:r>
              <w:rPr>
                <w:rFonts w:hint="eastAsia" w:ascii="宋体" w:hAnsi="宋体"/>
                <w:b w:val="0"/>
                <w:bCs w:val="0"/>
                <w:kern w:val="0"/>
                <w:sz w:val="24"/>
                <w:szCs w:val="24"/>
                <w:lang w:eastAsia="zh-CN"/>
              </w:rPr>
              <w:t>：</w:t>
            </w:r>
            <w:r>
              <w:rPr>
                <w:rFonts w:hint="eastAsia" w:ascii="宋体" w:hAnsi="宋体"/>
                <w:b w:val="0"/>
                <w:bCs w:val="0"/>
                <w:kern w:val="0"/>
                <w:sz w:val="24"/>
                <w:szCs w:val="24"/>
              </w:rPr>
              <w:t>可随时提前还款，无任何附加条件</w:t>
            </w:r>
            <w:r>
              <w:rPr>
                <w:rFonts w:hint="eastAsia" w:ascii="宋体" w:hAnsi="宋体"/>
                <w:b w:val="0"/>
                <w:bCs w:val="0"/>
                <w:kern w:val="0"/>
                <w:sz w:val="24"/>
                <w:szCs w:val="24"/>
              </w:rPr>
              <w:br w:type="textWrapping"/>
            </w:r>
            <w:r>
              <w:rPr>
                <w:rFonts w:hint="eastAsia" w:ascii="宋体" w:hAnsi="宋体"/>
                <w:b w:val="0"/>
                <w:bCs w:val="0"/>
                <w:kern w:val="0"/>
                <w:sz w:val="24"/>
                <w:szCs w:val="24"/>
              </w:rPr>
              <w:t>B:</w:t>
            </w:r>
            <w:r>
              <w:rPr>
                <w:rFonts w:hint="eastAsia" w:ascii="宋体" w:hAnsi="宋体"/>
                <w:b w:val="0"/>
                <w:bCs w:val="0"/>
                <w:kern w:val="0"/>
                <w:sz w:val="24"/>
                <w:szCs w:val="24"/>
                <w:u w:val="single"/>
              </w:rPr>
              <w:t xml:space="preserve">  </w:t>
            </w:r>
            <w:r>
              <w:rPr>
                <w:rFonts w:hint="eastAsia" w:ascii="宋体" w:hAnsi="宋体"/>
                <w:b w:val="0"/>
                <w:bCs w:val="0"/>
                <w:kern w:val="0"/>
                <w:sz w:val="24"/>
                <w:szCs w:val="24"/>
                <w:u w:val="single"/>
                <w:lang w:val="en-US" w:eastAsia="zh-CN"/>
              </w:rPr>
              <w:t xml:space="preserve">        </w:t>
            </w:r>
            <w:r>
              <w:rPr>
                <w:rFonts w:hint="eastAsia" w:ascii="宋体" w:hAnsi="宋体"/>
                <w:b w:val="0"/>
                <w:bCs w:val="0"/>
                <w:kern w:val="0"/>
                <w:sz w:val="24"/>
                <w:szCs w:val="24"/>
              </w:rPr>
              <w:t xml:space="preserve"> </w:t>
            </w:r>
            <w:r>
              <w:rPr>
                <w:rFonts w:hint="eastAsia" w:ascii="宋体" w:hAnsi="宋体"/>
                <w:b w:val="0"/>
                <w:bCs w:val="0"/>
                <w:kern w:val="0"/>
                <w:sz w:val="24"/>
                <w:szCs w:val="24"/>
                <w:lang w:eastAsia="zh-CN"/>
              </w:rPr>
              <w:t>（</w:t>
            </w:r>
            <w:r>
              <w:rPr>
                <w:rFonts w:hint="eastAsia" w:ascii="宋体" w:hAnsi="宋体"/>
                <w:b w:val="0"/>
                <w:bCs w:val="0"/>
                <w:kern w:val="0"/>
                <w:sz w:val="24"/>
                <w:szCs w:val="24"/>
              </w:rPr>
              <w:t>有附带条件可注明</w:t>
            </w:r>
            <w:r>
              <w:rPr>
                <w:rFonts w:hint="eastAsia" w:ascii="宋体" w:hAnsi="宋体"/>
                <w:b w:val="0"/>
                <w:bCs w:val="0"/>
                <w:kern w:val="0"/>
                <w:sz w:val="24"/>
                <w:szCs w:val="24"/>
                <w:lang w:eastAsia="zh-CN"/>
              </w:rPr>
              <w:t>）</w:t>
            </w:r>
          </w:p>
          <w:p w14:paraId="45E15CE4">
            <w:pPr>
              <w:widowControl/>
              <w:jc w:val="left"/>
              <w:rPr>
                <w:rFonts w:ascii="宋体" w:hAnsi="宋体"/>
                <w:b w:val="0"/>
                <w:bCs w:val="0"/>
                <w:color w:val="000000"/>
                <w:kern w:val="0"/>
                <w:sz w:val="24"/>
                <w:szCs w:val="24"/>
              </w:rPr>
            </w:pPr>
            <w:r>
              <w:rPr>
                <w:rFonts w:hint="eastAsia" w:ascii="宋体" w:hAnsi="宋体"/>
                <w:b w:val="0"/>
                <w:bCs w:val="0"/>
                <w:kern w:val="0"/>
                <w:sz w:val="24"/>
                <w:szCs w:val="24"/>
              </w:rPr>
              <w:t>C</w:t>
            </w:r>
            <w:r>
              <w:rPr>
                <w:rFonts w:hint="eastAsia" w:ascii="宋体" w:hAnsi="宋体"/>
                <w:b w:val="0"/>
                <w:bCs w:val="0"/>
                <w:kern w:val="0"/>
                <w:sz w:val="24"/>
                <w:szCs w:val="24"/>
                <w:lang w:eastAsia="zh-CN"/>
              </w:rPr>
              <w:t>：</w:t>
            </w:r>
            <w:r>
              <w:rPr>
                <w:rFonts w:hint="eastAsia" w:ascii="宋体" w:hAnsi="宋体"/>
                <w:b w:val="0"/>
                <w:bCs w:val="0"/>
                <w:kern w:val="0"/>
                <w:sz w:val="24"/>
                <w:szCs w:val="24"/>
              </w:rPr>
              <w:t>不可提前还款</w:t>
            </w:r>
          </w:p>
        </w:tc>
        <w:tc>
          <w:tcPr>
            <w:tcW w:w="0" w:type="auto"/>
            <w:tcBorders>
              <w:top w:val="nil"/>
              <w:left w:val="nil"/>
              <w:bottom w:val="single" w:color="000000" w:sz="4" w:space="0"/>
              <w:right w:val="single" w:color="000000" w:sz="4" w:space="0"/>
            </w:tcBorders>
            <w:shd w:val="clear" w:color="auto" w:fill="auto"/>
          </w:tcPr>
          <w:p w14:paraId="5421E9F3">
            <w:pPr>
              <w:widowControl/>
              <w:jc w:val="left"/>
              <w:rPr>
                <w:rFonts w:ascii="Arial" w:hAnsi="Arial"/>
                <w:color w:val="000000"/>
                <w:kern w:val="0"/>
                <w:sz w:val="24"/>
                <w:szCs w:val="24"/>
              </w:rPr>
            </w:pPr>
            <w:r>
              <w:rPr>
                <w:rFonts w:ascii="Arial" w:hAnsi="Arial"/>
                <w:color w:val="000000"/>
                <w:kern w:val="0"/>
                <w:sz w:val="24"/>
                <w:szCs w:val="24"/>
              </w:rPr>
              <w:t>　</w:t>
            </w:r>
          </w:p>
        </w:tc>
      </w:tr>
      <w:tr w14:paraId="5D10ECAF">
        <w:tblPrEx>
          <w:tblCellMar>
            <w:top w:w="0" w:type="dxa"/>
            <w:left w:w="108" w:type="dxa"/>
            <w:bottom w:w="0" w:type="dxa"/>
            <w:right w:w="108" w:type="dxa"/>
          </w:tblCellMar>
        </w:tblPrEx>
        <w:trPr>
          <w:trHeight w:val="108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76E5177C">
            <w:pPr>
              <w:widowControl/>
              <w:jc w:val="center"/>
              <w:rPr>
                <w:rFonts w:ascii="宋体" w:hAnsi="宋体"/>
                <w:kern w:val="0"/>
                <w:sz w:val="24"/>
                <w:szCs w:val="24"/>
              </w:rPr>
            </w:pPr>
            <w:r>
              <w:rPr>
                <w:rFonts w:hint="eastAsia" w:ascii="宋体" w:hAnsi="宋体"/>
                <w:kern w:val="0"/>
                <w:sz w:val="24"/>
                <w:szCs w:val="24"/>
              </w:rPr>
              <w:t>大楼承租意向（除电影院部分）</w:t>
            </w:r>
          </w:p>
        </w:tc>
        <w:tc>
          <w:tcPr>
            <w:tcW w:w="4418" w:type="dxa"/>
            <w:tcBorders>
              <w:top w:val="nil"/>
              <w:left w:val="nil"/>
              <w:bottom w:val="single" w:color="000000" w:sz="4" w:space="0"/>
              <w:right w:val="single" w:color="000000" w:sz="4" w:space="0"/>
            </w:tcBorders>
            <w:shd w:val="clear" w:color="auto" w:fill="auto"/>
            <w:vAlign w:val="center"/>
          </w:tcPr>
          <w:p w14:paraId="4F8246F7">
            <w:pPr>
              <w:widowControl/>
              <w:jc w:val="left"/>
              <w:rPr>
                <w:rFonts w:hint="eastAsia" w:ascii="宋体" w:hAnsi="宋体"/>
                <w:b w:val="0"/>
                <w:bCs w:val="0"/>
                <w:kern w:val="0"/>
                <w:sz w:val="24"/>
                <w:szCs w:val="24"/>
              </w:rPr>
            </w:pPr>
            <w:r>
              <w:rPr>
                <w:rFonts w:hint="eastAsia" w:ascii="宋体" w:hAnsi="宋体"/>
                <w:b w:val="0"/>
                <w:bCs w:val="0"/>
                <w:kern w:val="0"/>
                <w:sz w:val="24"/>
                <w:szCs w:val="24"/>
              </w:rPr>
              <w:t>A：表达100%承租比例意向</w:t>
            </w:r>
          </w:p>
          <w:p w14:paraId="455A23F6">
            <w:pPr>
              <w:widowControl/>
              <w:jc w:val="left"/>
              <w:rPr>
                <w:rFonts w:hint="eastAsia" w:ascii="宋体" w:hAnsi="宋体"/>
                <w:b w:val="0"/>
                <w:bCs w:val="0"/>
                <w:kern w:val="0"/>
                <w:sz w:val="24"/>
                <w:szCs w:val="24"/>
              </w:rPr>
            </w:pPr>
            <w:r>
              <w:rPr>
                <w:rFonts w:hint="eastAsia" w:ascii="宋体" w:hAnsi="宋体"/>
                <w:b w:val="0"/>
                <w:bCs w:val="0"/>
                <w:kern w:val="0"/>
                <w:sz w:val="24"/>
                <w:szCs w:val="24"/>
              </w:rPr>
              <w:t>B：部分承租</w:t>
            </w:r>
          </w:p>
          <w:p w14:paraId="2C8A82ED">
            <w:pPr>
              <w:widowControl/>
              <w:jc w:val="left"/>
              <w:rPr>
                <w:rFonts w:hint="eastAsia" w:ascii="宋体" w:hAnsi="宋体"/>
                <w:b w:val="0"/>
                <w:bCs w:val="0"/>
                <w:kern w:val="0"/>
                <w:sz w:val="24"/>
                <w:szCs w:val="24"/>
              </w:rPr>
            </w:pPr>
            <w:r>
              <w:rPr>
                <w:rFonts w:hint="eastAsia" w:ascii="宋体" w:hAnsi="宋体"/>
                <w:b w:val="0"/>
                <w:bCs w:val="0"/>
                <w:kern w:val="0"/>
                <w:sz w:val="24"/>
                <w:szCs w:val="24"/>
              </w:rPr>
              <w:t>C：介绍意向承租方</w:t>
            </w:r>
          </w:p>
          <w:p w14:paraId="3604A495">
            <w:pPr>
              <w:widowControl/>
              <w:jc w:val="left"/>
              <w:rPr>
                <w:rFonts w:ascii="宋体" w:hAnsi="宋体"/>
                <w:b w:val="0"/>
                <w:bCs w:val="0"/>
                <w:kern w:val="0"/>
                <w:sz w:val="24"/>
                <w:szCs w:val="24"/>
              </w:rPr>
            </w:pPr>
            <w:r>
              <w:rPr>
                <w:rFonts w:hint="eastAsia" w:ascii="宋体" w:hAnsi="宋体"/>
                <w:b w:val="0"/>
                <w:bCs w:val="0"/>
                <w:kern w:val="0"/>
                <w:sz w:val="24"/>
                <w:szCs w:val="24"/>
              </w:rPr>
              <w:t>D：无意向</w:t>
            </w:r>
          </w:p>
        </w:tc>
        <w:tc>
          <w:tcPr>
            <w:tcW w:w="0" w:type="auto"/>
            <w:tcBorders>
              <w:top w:val="nil"/>
              <w:left w:val="nil"/>
              <w:bottom w:val="single" w:color="000000" w:sz="4" w:space="0"/>
              <w:right w:val="single" w:color="000000" w:sz="4" w:space="0"/>
            </w:tcBorders>
            <w:shd w:val="clear" w:color="auto" w:fill="auto"/>
          </w:tcPr>
          <w:p w14:paraId="0EBBE1EA">
            <w:pPr>
              <w:widowControl/>
              <w:jc w:val="left"/>
              <w:rPr>
                <w:rFonts w:ascii="Arial" w:hAnsi="Arial"/>
                <w:color w:val="000000"/>
                <w:kern w:val="0"/>
                <w:sz w:val="24"/>
                <w:szCs w:val="24"/>
              </w:rPr>
            </w:pPr>
          </w:p>
        </w:tc>
      </w:tr>
      <w:tr w14:paraId="5685D51D">
        <w:tblPrEx>
          <w:tblCellMar>
            <w:top w:w="0" w:type="dxa"/>
            <w:left w:w="108" w:type="dxa"/>
            <w:bottom w:w="0" w:type="dxa"/>
            <w:right w:w="108" w:type="dxa"/>
          </w:tblCellMar>
        </w:tblPrEx>
        <w:trPr>
          <w:trHeight w:val="645"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1BA37B5E">
            <w:pPr>
              <w:widowControl/>
              <w:jc w:val="center"/>
              <w:rPr>
                <w:rFonts w:hint="eastAsia" w:ascii="宋体" w:hAnsi="宋体"/>
                <w:kern w:val="0"/>
                <w:sz w:val="24"/>
                <w:szCs w:val="24"/>
              </w:rPr>
            </w:pPr>
            <w:r>
              <w:rPr>
                <w:rFonts w:hint="eastAsia" w:ascii="宋体" w:hAnsi="宋体"/>
                <w:kern w:val="0"/>
                <w:sz w:val="24"/>
                <w:szCs w:val="24"/>
              </w:rPr>
              <w:t>物业类建设的固定资产贷款项目参与经验</w:t>
            </w:r>
          </w:p>
        </w:tc>
        <w:tc>
          <w:tcPr>
            <w:tcW w:w="4418" w:type="dxa"/>
            <w:tcBorders>
              <w:top w:val="nil"/>
              <w:left w:val="nil"/>
              <w:bottom w:val="single" w:color="000000" w:sz="4" w:space="0"/>
              <w:right w:val="single" w:color="000000" w:sz="4" w:space="0"/>
            </w:tcBorders>
            <w:shd w:val="clear" w:color="auto" w:fill="auto"/>
            <w:vAlign w:val="center"/>
          </w:tcPr>
          <w:p w14:paraId="19408F3E">
            <w:pPr>
              <w:widowControl/>
              <w:jc w:val="left"/>
              <w:rPr>
                <w:rFonts w:hint="eastAsia" w:ascii="宋体" w:hAnsi="宋体"/>
                <w:b w:val="0"/>
                <w:bCs w:val="0"/>
                <w:kern w:val="0"/>
                <w:sz w:val="24"/>
                <w:szCs w:val="24"/>
              </w:rPr>
            </w:pPr>
            <w:r>
              <w:rPr>
                <w:rFonts w:hint="eastAsia" w:ascii="宋体" w:hAnsi="宋体"/>
                <w:b w:val="0"/>
                <w:bCs w:val="0"/>
                <w:kern w:val="0"/>
                <w:sz w:val="24"/>
                <w:szCs w:val="24"/>
              </w:rPr>
              <w:t>可根据规模、类型等进行分析</w:t>
            </w:r>
          </w:p>
        </w:tc>
        <w:tc>
          <w:tcPr>
            <w:tcW w:w="0" w:type="auto"/>
            <w:tcBorders>
              <w:top w:val="nil"/>
              <w:left w:val="nil"/>
              <w:bottom w:val="single" w:color="000000" w:sz="4" w:space="0"/>
              <w:right w:val="single" w:color="000000" w:sz="4" w:space="0"/>
            </w:tcBorders>
            <w:shd w:val="clear" w:color="auto" w:fill="auto"/>
            <w:vAlign w:val="top"/>
          </w:tcPr>
          <w:p w14:paraId="53ABE15E">
            <w:pPr>
              <w:widowControl/>
              <w:jc w:val="left"/>
              <w:rPr>
                <w:rFonts w:ascii="Arial" w:hAnsi="Arial"/>
                <w:color w:val="000000"/>
                <w:kern w:val="0"/>
                <w:sz w:val="24"/>
                <w:szCs w:val="24"/>
              </w:rPr>
            </w:pPr>
          </w:p>
        </w:tc>
      </w:tr>
      <w:tr w14:paraId="2EC6F2C1">
        <w:tblPrEx>
          <w:tblCellMar>
            <w:top w:w="0" w:type="dxa"/>
            <w:left w:w="108" w:type="dxa"/>
            <w:bottom w:w="0" w:type="dxa"/>
            <w:right w:w="108" w:type="dxa"/>
          </w:tblCellMar>
        </w:tblPrEx>
        <w:trPr>
          <w:trHeight w:val="645"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5BFA136B">
            <w:pPr>
              <w:widowControl/>
              <w:jc w:val="center"/>
              <w:rPr>
                <w:rFonts w:hint="eastAsia" w:ascii="宋体" w:hAnsi="宋体" w:eastAsia="宋体" w:cs="Arial"/>
                <w:color w:val="000000"/>
                <w:kern w:val="0"/>
                <w:sz w:val="24"/>
                <w:szCs w:val="24"/>
                <w:lang w:val="en-US" w:eastAsia="zh-CN" w:bidi="ar-SA"/>
              </w:rPr>
            </w:pPr>
            <w:r>
              <w:rPr>
                <w:rFonts w:hint="eastAsia" w:ascii="宋体" w:hAnsi="宋体"/>
                <w:kern w:val="0"/>
                <w:sz w:val="24"/>
                <w:szCs w:val="24"/>
              </w:rPr>
              <w:t>其他增值服务</w:t>
            </w:r>
          </w:p>
        </w:tc>
        <w:tc>
          <w:tcPr>
            <w:tcW w:w="4418" w:type="dxa"/>
            <w:tcBorders>
              <w:top w:val="nil"/>
              <w:left w:val="nil"/>
              <w:bottom w:val="single" w:color="000000" w:sz="4" w:space="0"/>
              <w:right w:val="single" w:color="000000" w:sz="4" w:space="0"/>
            </w:tcBorders>
            <w:shd w:val="clear" w:color="auto" w:fill="auto"/>
            <w:vAlign w:val="center"/>
          </w:tcPr>
          <w:p w14:paraId="66A13319">
            <w:pPr>
              <w:widowControl/>
              <w:jc w:val="left"/>
              <w:rPr>
                <w:rFonts w:hint="eastAsia" w:ascii="宋体" w:hAnsi="宋体" w:eastAsia="宋体" w:cs="Arial"/>
                <w:b w:val="0"/>
                <w:bCs w:val="0"/>
                <w:color w:val="000000"/>
                <w:kern w:val="0"/>
                <w:sz w:val="24"/>
                <w:szCs w:val="24"/>
                <w:lang w:val="en-US" w:eastAsia="zh-CN" w:bidi="ar-SA"/>
              </w:rPr>
            </w:pPr>
            <w:r>
              <w:rPr>
                <w:rFonts w:hint="eastAsia" w:ascii="宋体" w:hAnsi="宋体"/>
                <w:b w:val="0"/>
                <w:bCs w:val="0"/>
                <w:kern w:val="0"/>
                <w:sz w:val="24"/>
                <w:szCs w:val="24"/>
              </w:rPr>
              <w:t>可注明</w:t>
            </w:r>
          </w:p>
        </w:tc>
        <w:tc>
          <w:tcPr>
            <w:tcW w:w="0" w:type="auto"/>
            <w:tcBorders>
              <w:top w:val="nil"/>
              <w:left w:val="nil"/>
              <w:bottom w:val="single" w:color="000000" w:sz="4" w:space="0"/>
              <w:right w:val="single" w:color="000000" w:sz="4" w:space="0"/>
            </w:tcBorders>
            <w:shd w:val="clear" w:color="auto" w:fill="auto"/>
            <w:vAlign w:val="top"/>
          </w:tcPr>
          <w:p w14:paraId="59DB2FB3">
            <w:pPr>
              <w:widowControl/>
              <w:jc w:val="left"/>
              <w:rPr>
                <w:rFonts w:ascii="Arial" w:hAnsi="Arial" w:eastAsia="宋体" w:cs="Arial"/>
                <w:color w:val="000000"/>
                <w:kern w:val="0"/>
                <w:sz w:val="24"/>
                <w:szCs w:val="24"/>
                <w:lang w:val="en-US" w:eastAsia="zh-CN" w:bidi="ar-SA"/>
              </w:rPr>
            </w:pPr>
            <w:r>
              <w:rPr>
                <w:rFonts w:ascii="Arial" w:hAnsi="Arial"/>
                <w:color w:val="000000"/>
                <w:kern w:val="0"/>
                <w:sz w:val="24"/>
                <w:szCs w:val="24"/>
              </w:rPr>
              <w:t>　</w:t>
            </w:r>
          </w:p>
        </w:tc>
      </w:tr>
      <w:tr w14:paraId="7214B25A">
        <w:tblPrEx>
          <w:tblCellMar>
            <w:top w:w="0" w:type="dxa"/>
            <w:left w:w="108" w:type="dxa"/>
            <w:bottom w:w="0" w:type="dxa"/>
            <w:right w:w="108" w:type="dxa"/>
          </w:tblCellMar>
        </w:tblPrEx>
        <w:trPr>
          <w:trHeight w:val="90" w:hRule="atLeast"/>
        </w:trPr>
        <w:tc>
          <w:tcPr>
            <w:tcW w:w="3177" w:type="dxa"/>
            <w:tcBorders>
              <w:top w:val="nil"/>
              <w:left w:val="single" w:color="000000" w:sz="4" w:space="0"/>
              <w:bottom w:val="single" w:color="000000" w:sz="4" w:space="0"/>
              <w:right w:val="single" w:color="000000" w:sz="4" w:space="0"/>
            </w:tcBorders>
            <w:shd w:val="clear" w:color="auto" w:fill="auto"/>
            <w:vAlign w:val="center"/>
          </w:tcPr>
          <w:p w14:paraId="2F34576D">
            <w:pPr>
              <w:widowControl/>
              <w:jc w:val="center"/>
              <w:rPr>
                <w:rFonts w:ascii="宋体" w:hAnsi="宋体"/>
                <w:color w:val="000000"/>
                <w:kern w:val="0"/>
                <w:sz w:val="24"/>
                <w:szCs w:val="24"/>
              </w:rPr>
            </w:pPr>
            <w:r>
              <w:rPr>
                <w:rFonts w:hint="eastAsia" w:ascii="宋体" w:hAnsi="宋体"/>
                <w:kern w:val="0"/>
                <w:sz w:val="24"/>
                <w:szCs w:val="24"/>
              </w:rPr>
              <w:t>备注</w:t>
            </w:r>
          </w:p>
        </w:tc>
        <w:tc>
          <w:tcPr>
            <w:tcW w:w="4418" w:type="dxa"/>
            <w:tcBorders>
              <w:top w:val="nil"/>
              <w:left w:val="nil"/>
              <w:bottom w:val="single" w:color="000000" w:sz="4" w:space="0"/>
              <w:right w:val="single" w:color="000000" w:sz="4" w:space="0"/>
            </w:tcBorders>
            <w:shd w:val="clear" w:color="auto" w:fill="auto"/>
            <w:vAlign w:val="center"/>
          </w:tcPr>
          <w:p w14:paraId="6602CBD5">
            <w:pPr>
              <w:widowControl/>
              <w:jc w:val="left"/>
              <w:rPr>
                <w:rFonts w:hint="eastAsia" w:ascii="宋体" w:hAnsi="宋体" w:eastAsia="宋体"/>
                <w:b/>
                <w:bCs/>
                <w:color w:val="000000"/>
                <w:kern w:val="0"/>
                <w:sz w:val="24"/>
                <w:szCs w:val="24"/>
                <w:lang w:val="en-US" w:eastAsia="zh-CN"/>
              </w:rPr>
            </w:pPr>
            <w:r>
              <w:rPr>
                <w:rFonts w:hint="eastAsia" w:ascii="宋体" w:hAnsi="宋体"/>
                <w:b w:val="0"/>
                <w:bCs w:val="0"/>
                <w:color w:val="000000"/>
                <w:kern w:val="0"/>
                <w:sz w:val="24"/>
                <w:szCs w:val="24"/>
                <w:lang w:val="en-US" w:eastAsia="zh-CN"/>
              </w:rPr>
              <w:t>无</w:t>
            </w:r>
          </w:p>
        </w:tc>
        <w:tc>
          <w:tcPr>
            <w:tcW w:w="0" w:type="auto"/>
            <w:tcBorders>
              <w:top w:val="nil"/>
              <w:left w:val="nil"/>
              <w:bottom w:val="single" w:color="000000" w:sz="4" w:space="0"/>
              <w:right w:val="single" w:color="000000" w:sz="4" w:space="0"/>
            </w:tcBorders>
            <w:shd w:val="clear" w:color="auto" w:fill="auto"/>
          </w:tcPr>
          <w:p w14:paraId="2FC48CF7">
            <w:pPr>
              <w:widowControl/>
              <w:jc w:val="left"/>
              <w:rPr>
                <w:rFonts w:ascii="Arial" w:hAnsi="Arial"/>
                <w:color w:val="000000"/>
                <w:kern w:val="0"/>
                <w:sz w:val="24"/>
                <w:szCs w:val="24"/>
              </w:rPr>
            </w:pPr>
            <w:r>
              <w:rPr>
                <w:rFonts w:ascii="Arial" w:hAnsi="Arial"/>
                <w:color w:val="000000"/>
                <w:kern w:val="0"/>
                <w:sz w:val="24"/>
                <w:szCs w:val="24"/>
              </w:rPr>
              <w:t>　</w:t>
            </w:r>
          </w:p>
        </w:tc>
      </w:tr>
    </w:tbl>
    <w:p w14:paraId="066E0051">
      <w:pPr>
        <w:rPr>
          <w:sz w:val="28"/>
          <w:szCs w:val="28"/>
        </w:rPr>
      </w:pPr>
    </w:p>
    <w:p w14:paraId="75C898F0">
      <w:pPr>
        <w:rPr>
          <w:sz w:val="28"/>
          <w:szCs w:val="28"/>
        </w:rPr>
      </w:pPr>
    </w:p>
    <w:p w14:paraId="28325936">
      <w:pPr>
        <w:rPr>
          <w:sz w:val="28"/>
          <w:szCs w:val="28"/>
        </w:rPr>
      </w:pPr>
      <w:r>
        <w:rPr>
          <w:sz w:val="28"/>
          <w:szCs w:val="28"/>
        </w:rPr>
        <w:t>参与竞争性谈判单位</w:t>
      </w:r>
      <w:r>
        <w:rPr>
          <w:rFonts w:hint="eastAsia"/>
          <w:sz w:val="28"/>
          <w:szCs w:val="28"/>
          <w:lang w:eastAsia="zh-CN"/>
        </w:rPr>
        <w:t>（</w:t>
      </w:r>
      <w:r>
        <w:rPr>
          <w:sz w:val="28"/>
          <w:szCs w:val="28"/>
        </w:rPr>
        <w:t>全称、盖章</w:t>
      </w:r>
      <w:r>
        <w:rPr>
          <w:rFonts w:hint="eastAsia"/>
          <w:sz w:val="28"/>
          <w:szCs w:val="28"/>
          <w:lang w:eastAsia="zh-CN"/>
        </w:rPr>
        <w:t>）</w:t>
      </w:r>
      <w:r>
        <w:rPr>
          <w:sz w:val="28"/>
          <w:szCs w:val="28"/>
        </w:rPr>
        <w:t>:__________</w:t>
      </w:r>
    </w:p>
    <w:p w14:paraId="1207588C">
      <w:pPr>
        <w:rPr>
          <w:sz w:val="28"/>
          <w:szCs w:val="28"/>
        </w:rPr>
      </w:pPr>
      <w:r>
        <w:rPr>
          <w:sz w:val="28"/>
          <w:szCs w:val="28"/>
        </w:rPr>
        <w:t>参与竞争性谈判单位授权代表签字</w:t>
      </w:r>
      <w:r>
        <w:rPr>
          <w:rFonts w:hint="eastAsia"/>
          <w:sz w:val="28"/>
          <w:szCs w:val="28"/>
          <w:lang w:eastAsia="zh-CN"/>
        </w:rPr>
        <w:t>：</w:t>
      </w:r>
      <w:r>
        <w:rPr>
          <w:sz w:val="28"/>
          <w:szCs w:val="28"/>
        </w:rPr>
        <w:t>__________</w:t>
      </w:r>
    </w:p>
    <w:p w14:paraId="21616F17">
      <w:pPr>
        <w:ind w:firstLine="3640" w:firstLineChars="1300"/>
        <w:rPr>
          <w:sz w:val="28"/>
          <w:szCs w:val="28"/>
        </w:rPr>
      </w:pPr>
      <w:r>
        <w:rPr>
          <w:sz w:val="28"/>
          <w:szCs w:val="28"/>
        </w:rPr>
        <w:t>____年____月____日</w:t>
      </w:r>
    </w:p>
    <w:p w14:paraId="762FC134">
      <w:pPr>
        <w:jc w:val="left"/>
        <w:rPr>
          <w:rFonts w:hint="eastAsia"/>
          <w:sz w:val="32"/>
          <w:szCs w:val="32"/>
          <w:lang w:val="en-US" w:eastAsia="zh-CN"/>
        </w:rPr>
      </w:pPr>
      <w:r>
        <w:rPr>
          <w:rFonts w:hint="eastAsia"/>
          <w:sz w:val="32"/>
          <w:szCs w:val="32"/>
          <w:lang w:val="en-US" w:eastAsia="zh-CN"/>
        </w:rPr>
        <w:br w:type="page"/>
      </w:r>
    </w:p>
    <w:p w14:paraId="12F55686">
      <w:pPr>
        <w:jc w:val="center"/>
        <w:rPr>
          <w:sz w:val="32"/>
          <w:szCs w:val="32"/>
        </w:rPr>
      </w:pPr>
      <w:r>
        <w:rPr>
          <w:rFonts w:hint="eastAsia"/>
          <w:sz w:val="32"/>
          <w:szCs w:val="32"/>
          <w:lang w:val="en-US" w:eastAsia="zh-CN"/>
        </w:rPr>
        <w:t>三</w:t>
      </w:r>
      <w:r>
        <w:rPr>
          <w:sz w:val="32"/>
          <w:szCs w:val="32"/>
        </w:rPr>
        <w:t>、资格证明材料</w:t>
      </w:r>
    </w:p>
    <w:p w14:paraId="24D25C1F">
      <w:pPr>
        <w:rPr>
          <w:sz w:val="28"/>
          <w:szCs w:val="28"/>
        </w:rPr>
      </w:pPr>
    </w:p>
    <w:p w14:paraId="23CA04C0">
      <w:pPr>
        <w:rPr>
          <w:sz w:val="28"/>
          <w:szCs w:val="28"/>
        </w:rPr>
      </w:pPr>
      <w:r>
        <w:rPr>
          <w:rFonts w:hint="eastAsia"/>
          <w:sz w:val="28"/>
          <w:szCs w:val="28"/>
          <w:lang w:eastAsia="zh-CN"/>
        </w:rPr>
        <w:t>1.</w:t>
      </w:r>
      <w:r>
        <w:rPr>
          <w:sz w:val="28"/>
          <w:szCs w:val="28"/>
        </w:rPr>
        <w:t>参与竞争性谈判单位一般情况表</w:t>
      </w:r>
    </w:p>
    <w:p w14:paraId="35185E8D">
      <w:pPr>
        <w:rPr>
          <w:sz w:val="28"/>
          <w:szCs w:val="28"/>
        </w:rPr>
      </w:pPr>
      <w:r>
        <w:rPr>
          <w:rFonts w:hint="eastAsia"/>
          <w:sz w:val="28"/>
          <w:szCs w:val="28"/>
          <w:lang w:eastAsia="zh-CN"/>
        </w:rPr>
        <w:t>2.</w:t>
      </w:r>
      <w:r>
        <w:rPr>
          <w:sz w:val="28"/>
          <w:szCs w:val="28"/>
        </w:rPr>
        <w:t>参与竞争性谈判单位法人资格文件</w:t>
      </w:r>
    </w:p>
    <w:p w14:paraId="62297184">
      <w:pPr>
        <w:rPr>
          <w:sz w:val="28"/>
          <w:szCs w:val="28"/>
        </w:rPr>
      </w:pPr>
      <w:r>
        <w:rPr>
          <w:rFonts w:hint="eastAsia"/>
          <w:sz w:val="28"/>
          <w:szCs w:val="28"/>
          <w:lang w:eastAsia="zh-CN"/>
        </w:rPr>
        <w:t>3.</w:t>
      </w:r>
      <w:r>
        <w:rPr>
          <w:sz w:val="28"/>
          <w:szCs w:val="28"/>
        </w:rPr>
        <w:t>授权委托书</w:t>
      </w:r>
    </w:p>
    <w:p w14:paraId="19400E76">
      <w:pPr>
        <w:rPr>
          <w:sz w:val="28"/>
          <w:szCs w:val="28"/>
        </w:rPr>
      </w:pPr>
      <w:r>
        <w:rPr>
          <w:rFonts w:hint="eastAsia"/>
          <w:sz w:val="28"/>
          <w:szCs w:val="28"/>
          <w:lang w:val="en-US" w:eastAsia="zh-CN"/>
        </w:rPr>
        <w:t>4.</w:t>
      </w:r>
      <w:r>
        <w:rPr>
          <w:sz w:val="28"/>
          <w:szCs w:val="28"/>
        </w:rPr>
        <w:t>已批复的项目融资授信方案</w:t>
      </w:r>
    </w:p>
    <w:p w14:paraId="7356B541">
      <w:pPr>
        <w:rPr>
          <w:sz w:val="28"/>
          <w:szCs w:val="28"/>
        </w:rPr>
      </w:pPr>
      <w:r>
        <w:rPr>
          <w:sz w:val="28"/>
          <w:szCs w:val="28"/>
        </w:rPr>
        <w:br w:type="page"/>
      </w:r>
    </w:p>
    <w:p w14:paraId="1740693B">
      <w:pPr>
        <w:rPr>
          <w:sz w:val="28"/>
          <w:szCs w:val="28"/>
        </w:rPr>
      </w:pPr>
      <w:r>
        <w:rPr>
          <w:rFonts w:hint="eastAsia"/>
          <w:sz w:val="28"/>
          <w:szCs w:val="28"/>
          <w:lang w:eastAsia="zh-CN"/>
        </w:rPr>
        <w:t>1.</w:t>
      </w:r>
      <w:r>
        <w:rPr>
          <w:sz w:val="28"/>
          <w:szCs w:val="28"/>
        </w:rPr>
        <w:t>参与竞争性谈判单位一般情况表</w:t>
      </w:r>
    </w:p>
    <w:tbl>
      <w:tblPr>
        <w:tblStyle w:val="6"/>
        <w:tblW w:w="8799" w:type="dxa"/>
        <w:tblInd w:w="98" w:type="dxa"/>
        <w:tblLayout w:type="autofit"/>
        <w:tblCellMar>
          <w:top w:w="0" w:type="dxa"/>
          <w:left w:w="108" w:type="dxa"/>
          <w:bottom w:w="0" w:type="dxa"/>
          <w:right w:w="108" w:type="dxa"/>
        </w:tblCellMar>
      </w:tblPr>
      <w:tblGrid>
        <w:gridCol w:w="496"/>
        <w:gridCol w:w="1341"/>
        <w:gridCol w:w="1693"/>
        <w:gridCol w:w="3248"/>
        <w:gridCol w:w="2021"/>
      </w:tblGrid>
      <w:tr w14:paraId="16216415">
        <w:tblPrEx>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8018E">
            <w:pPr>
              <w:widowControl/>
              <w:jc w:val="center"/>
              <w:rPr>
                <w:rFonts w:ascii="宋体" w:hAnsi="宋体"/>
                <w:color w:val="000000"/>
                <w:kern w:val="0"/>
                <w:sz w:val="28"/>
                <w:szCs w:val="28"/>
              </w:rPr>
            </w:pPr>
            <w:r>
              <w:rPr>
                <w:rFonts w:hint="eastAsia" w:ascii="宋体" w:hAnsi="宋体"/>
                <w:color w:val="000000"/>
                <w:kern w:val="0"/>
                <w:sz w:val="28"/>
                <w:szCs w:val="28"/>
              </w:rPr>
              <w:t xml:space="preserve">1 </w:t>
            </w:r>
          </w:p>
        </w:tc>
        <w:tc>
          <w:tcPr>
            <w:tcW w:w="8303" w:type="dxa"/>
            <w:gridSpan w:val="4"/>
            <w:tcBorders>
              <w:top w:val="single" w:color="000000" w:sz="4" w:space="0"/>
              <w:left w:val="nil"/>
              <w:bottom w:val="single" w:color="000000" w:sz="4" w:space="0"/>
              <w:right w:val="single" w:color="000000" w:sz="4" w:space="0"/>
            </w:tcBorders>
            <w:shd w:val="clear" w:color="auto" w:fill="auto"/>
            <w:vAlign w:val="center"/>
          </w:tcPr>
          <w:p w14:paraId="032038EA">
            <w:pPr>
              <w:widowControl/>
              <w:jc w:val="left"/>
              <w:rPr>
                <w:rFonts w:ascii="宋体" w:hAnsi="宋体"/>
                <w:color w:val="000000"/>
                <w:kern w:val="0"/>
                <w:sz w:val="28"/>
                <w:szCs w:val="28"/>
              </w:rPr>
            </w:pPr>
            <w:r>
              <w:rPr>
                <w:rFonts w:hint="eastAsia" w:ascii="宋体" w:hAnsi="宋体"/>
                <w:kern w:val="0"/>
                <w:sz w:val="28"/>
                <w:szCs w:val="28"/>
              </w:rPr>
              <w:t>参与竞争性谈判单位：</w:t>
            </w:r>
          </w:p>
        </w:tc>
      </w:tr>
      <w:tr w14:paraId="37C8DEC0">
        <w:tblPrEx>
          <w:tblCellMar>
            <w:top w:w="0" w:type="dxa"/>
            <w:left w:w="108" w:type="dxa"/>
            <w:bottom w:w="0" w:type="dxa"/>
            <w:right w:w="108" w:type="dxa"/>
          </w:tblCellMar>
        </w:tblPrEx>
        <w:trPr>
          <w:trHeight w:val="8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9D137D4">
            <w:pPr>
              <w:widowControl/>
              <w:jc w:val="center"/>
              <w:rPr>
                <w:rFonts w:ascii="宋体" w:hAnsi="宋体"/>
                <w:color w:val="000000"/>
                <w:kern w:val="0"/>
                <w:sz w:val="28"/>
                <w:szCs w:val="28"/>
              </w:rPr>
            </w:pPr>
            <w:r>
              <w:rPr>
                <w:rFonts w:hint="eastAsia" w:ascii="宋体" w:hAnsi="宋体"/>
                <w:color w:val="000000"/>
                <w:kern w:val="0"/>
                <w:sz w:val="28"/>
                <w:szCs w:val="28"/>
              </w:rPr>
              <w:t xml:space="preserve">2 </w:t>
            </w:r>
          </w:p>
        </w:tc>
        <w:tc>
          <w:tcPr>
            <w:tcW w:w="0" w:type="auto"/>
            <w:tcBorders>
              <w:top w:val="nil"/>
              <w:left w:val="nil"/>
              <w:bottom w:val="single" w:color="000000" w:sz="4" w:space="0"/>
              <w:right w:val="single" w:color="000000" w:sz="4" w:space="0"/>
            </w:tcBorders>
            <w:shd w:val="clear" w:color="auto" w:fill="auto"/>
            <w:vAlign w:val="center"/>
          </w:tcPr>
          <w:p w14:paraId="16D6487C">
            <w:pPr>
              <w:widowControl/>
              <w:jc w:val="left"/>
              <w:rPr>
                <w:rFonts w:ascii="宋体" w:hAnsi="宋体"/>
                <w:color w:val="000000"/>
                <w:kern w:val="0"/>
                <w:sz w:val="28"/>
                <w:szCs w:val="28"/>
              </w:rPr>
            </w:pPr>
            <w:r>
              <w:rPr>
                <w:rFonts w:hint="eastAsia" w:ascii="宋体" w:hAnsi="宋体"/>
                <w:kern w:val="0"/>
                <w:sz w:val="28"/>
                <w:szCs w:val="28"/>
              </w:rPr>
              <w:t>单位地址</w:t>
            </w:r>
          </w:p>
        </w:tc>
        <w:tc>
          <w:tcPr>
            <w:tcW w:w="1688" w:type="dxa"/>
            <w:tcBorders>
              <w:top w:val="nil"/>
              <w:left w:val="nil"/>
              <w:bottom w:val="single" w:color="000000" w:sz="4" w:space="0"/>
              <w:right w:val="single" w:color="000000" w:sz="4" w:space="0"/>
            </w:tcBorders>
            <w:shd w:val="clear" w:color="auto" w:fill="auto"/>
          </w:tcPr>
          <w:p w14:paraId="3391B906">
            <w:pPr>
              <w:widowControl/>
              <w:jc w:val="left"/>
              <w:rPr>
                <w:rFonts w:ascii="Arial" w:hAnsi="Arial"/>
                <w:color w:val="000000"/>
                <w:kern w:val="0"/>
                <w:sz w:val="22"/>
              </w:rPr>
            </w:pPr>
            <w:r>
              <w:rPr>
                <w:rFonts w:ascii="Arial" w:hAnsi="Arial"/>
                <w:color w:val="000000"/>
                <w:kern w:val="0"/>
                <w:sz w:val="22"/>
              </w:rPr>
              <w:t>　</w:t>
            </w:r>
          </w:p>
        </w:tc>
        <w:tc>
          <w:tcPr>
            <w:tcW w:w="3237" w:type="dxa"/>
            <w:tcBorders>
              <w:top w:val="nil"/>
              <w:left w:val="nil"/>
              <w:bottom w:val="single" w:color="000000" w:sz="4" w:space="0"/>
              <w:right w:val="single" w:color="000000" w:sz="4" w:space="0"/>
            </w:tcBorders>
            <w:shd w:val="clear" w:color="auto" w:fill="auto"/>
            <w:vAlign w:val="center"/>
          </w:tcPr>
          <w:p w14:paraId="43794746">
            <w:pPr>
              <w:widowControl/>
              <w:jc w:val="left"/>
              <w:rPr>
                <w:rFonts w:ascii="宋体" w:hAnsi="宋体"/>
                <w:color w:val="000000"/>
                <w:kern w:val="0"/>
                <w:sz w:val="28"/>
                <w:szCs w:val="28"/>
              </w:rPr>
            </w:pPr>
            <w:r>
              <w:rPr>
                <w:rFonts w:hint="eastAsia" w:ascii="宋体" w:hAnsi="宋体"/>
                <w:kern w:val="0"/>
                <w:sz w:val="28"/>
                <w:szCs w:val="28"/>
              </w:rPr>
              <w:t>法人代表</w:t>
            </w:r>
          </w:p>
        </w:tc>
        <w:tc>
          <w:tcPr>
            <w:tcW w:w="2014" w:type="dxa"/>
            <w:tcBorders>
              <w:top w:val="nil"/>
              <w:left w:val="nil"/>
              <w:bottom w:val="single" w:color="000000" w:sz="4" w:space="0"/>
              <w:right w:val="single" w:color="000000" w:sz="4" w:space="0"/>
            </w:tcBorders>
            <w:shd w:val="clear" w:color="auto" w:fill="auto"/>
          </w:tcPr>
          <w:p w14:paraId="651B7350">
            <w:pPr>
              <w:widowControl/>
              <w:jc w:val="left"/>
              <w:rPr>
                <w:rFonts w:ascii="Arial" w:hAnsi="Arial"/>
                <w:color w:val="000000"/>
                <w:kern w:val="0"/>
                <w:sz w:val="22"/>
              </w:rPr>
            </w:pPr>
            <w:r>
              <w:rPr>
                <w:rFonts w:ascii="Arial" w:hAnsi="Arial"/>
                <w:color w:val="000000"/>
                <w:kern w:val="0"/>
                <w:sz w:val="22"/>
              </w:rPr>
              <w:t>　</w:t>
            </w:r>
          </w:p>
        </w:tc>
      </w:tr>
      <w:tr w14:paraId="72CB67BB">
        <w:tblPrEx>
          <w:tblCellMar>
            <w:top w:w="0" w:type="dxa"/>
            <w:left w:w="108" w:type="dxa"/>
            <w:bottom w:w="0" w:type="dxa"/>
            <w:right w:w="108" w:type="dxa"/>
          </w:tblCellMar>
        </w:tblPrEx>
        <w:trPr>
          <w:trHeight w:val="85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5634ADC">
            <w:pPr>
              <w:widowControl/>
              <w:jc w:val="center"/>
              <w:rPr>
                <w:rFonts w:ascii="宋体" w:hAnsi="宋体"/>
                <w:color w:val="000000"/>
                <w:kern w:val="0"/>
                <w:sz w:val="28"/>
                <w:szCs w:val="28"/>
              </w:rPr>
            </w:pPr>
            <w:r>
              <w:rPr>
                <w:rFonts w:hint="eastAsia" w:ascii="宋体" w:hAnsi="宋体"/>
                <w:color w:val="000000"/>
                <w:kern w:val="0"/>
                <w:sz w:val="28"/>
                <w:szCs w:val="28"/>
              </w:rPr>
              <w:t xml:space="preserve">3 </w:t>
            </w:r>
          </w:p>
        </w:tc>
        <w:tc>
          <w:tcPr>
            <w:tcW w:w="0" w:type="auto"/>
            <w:tcBorders>
              <w:top w:val="nil"/>
              <w:left w:val="nil"/>
              <w:bottom w:val="single" w:color="000000" w:sz="4" w:space="0"/>
              <w:right w:val="single" w:color="000000" w:sz="4" w:space="0"/>
            </w:tcBorders>
            <w:shd w:val="clear" w:color="auto" w:fill="auto"/>
            <w:vAlign w:val="center"/>
          </w:tcPr>
          <w:p w14:paraId="23E3514B">
            <w:pPr>
              <w:widowControl/>
              <w:jc w:val="left"/>
              <w:rPr>
                <w:rFonts w:ascii="宋体" w:hAnsi="宋体"/>
                <w:color w:val="000000"/>
                <w:kern w:val="0"/>
                <w:sz w:val="28"/>
                <w:szCs w:val="28"/>
              </w:rPr>
            </w:pPr>
            <w:r>
              <w:rPr>
                <w:rFonts w:hint="eastAsia" w:ascii="宋体" w:hAnsi="宋体"/>
                <w:kern w:val="0"/>
                <w:sz w:val="28"/>
                <w:szCs w:val="28"/>
              </w:rPr>
              <w:t>电  话</w:t>
            </w:r>
          </w:p>
        </w:tc>
        <w:tc>
          <w:tcPr>
            <w:tcW w:w="1688" w:type="dxa"/>
            <w:tcBorders>
              <w:top w:val="nil"/>
              <w:left w:val="nil"/>
              <w:bottom w:val="single" w:color="000000" w:sz="4" w:space="0"/>
              <w:right w:val="single" w:color="000000" w:sz="4" w:space="0"/>
            </w:tcBorders>
            <w:shd w:val="clear" w:color="auto" w:fill="auto"/>
          </w:tcPr>
          <w:p w14:paraId="761839DA">
            <w:pPr>
              <w:widowControl/>
              <w:jc w:val="left"/>
              <w:rPr>
                <w:rFonts w:ascii="Arial" w:hAnsi="Arial"/>
                <w:color w:val="000000"/>
                <w:kern w:val="0"/>
                <w:sz w:val="22"/>
              </w:rPr>
            </w:pPr>
            <w:r>
              <w:rPr>
                <w:rFonts w:ascii="Arial" w:hAnsi="Arial"/>
                <w:color w:val="000000"/>
                <w:kern w:val="0"/>
                <w:sz w:val="22"/>
              </w:rPr>
              <w:t>　</w:t>
            </w:r>
          </w:p>
        </w:tc>
        <w:tc>
          <w:tcPr>
            <w:tcW w:w="3237" w:type="dxa"/>
            <w:tcBorders>
              <w:top w:val="nil"/>
              <w:left w:val="nil"/>
              <w:bottom w:val="single" w:color="000000" w:sz="4" w:space="0"/>
              <w:right w:val="single" w:color="000000" w:sz="4" w:space="0"/>
            </w:tcBorders>
            <w:shd w:val="clear" w:color="auto" w:fill="auto"/>
            <w:vAlign w:val="center"/>
          </w:tcPr>
          <w:p w14:paraId="217D23FA">
            <w:pPr>
              <w:widowControl/>
              <w:jc w:val="left"/>
              <w:rPr>
                <w:rFonts w:ascii="宋体" w:hAnsi="宋体"/>
                <w:color w:val="000000"/>
                <w:kern w:val="0"/>
                <w:sz w:val="28"/>
                <w:szCs w:val="28"/>
              </w:rPr>
            </w:pPr>
            <w:r>
              <w:rPr>
                <w:rFonts w:hint="eastAsia" w:ascii="宋体" w:hAnsi="宋体"/>
                <w:kern w:val="0"/>
                <w:sz w:val="28"/>
                <w:szCs w:val="28"/>
              </w:rPr>
              <w:t>联系人</w:t>
            </w:r>
          </w:p>
        </w:tc>
        <w:tc>
          <w:tcPr>
            <w:tcW w:w="2014" w:type="dxa"/>
            <w:tcBorders>
              <w:top w:val="nil"/>
              <w:left w:val="nil"/>
              <w:bottom w:val="single" w:color="000000" w:sz="4" w:space="0"/>
              <w:right w:val="single" w:color="000000" w:sz="4" w:space="0"/>
            </w:tcBorders>
            <w:shd w:val="clear" w:color="auto" w:fill="auto"/>
          </w:tcPr>
          <w:p w14:paraId="70944192">
            <w:pPr>
              <w:widowControl/>
              <w:jc w:val="left"/>
              <w:rPr>
                <w:rFonts w:ascii="Arial" w:hAnsi="Arial"/>
                <w:color w:val="000000"/>
                <w:kern w:val="0"/>
                <w:sz w:val="22"/>
              </w:rPr>
            </w:pPr>
            <w:r>
              <w:rPr>
                <w:rFonts w:ascii="Arial" w:hAnsi="Arial"/>
                <w:color w:val="000000"/>
                <w:kern w:val="0"/>
                <w:sz w:val="22"/>
              </w:rPr>
              <w:t>　</w:t>
            </w:r>
          </w:p>
        </w:tc>
      </w:tr>
      <w:tr w14:paraId="0E80FF0B">
        <w:tblPrEx>
          <w:tblCellMar>
            <w:top w:w="0" w:type="dxa"/>
            <w:left w:w="108" w:type="dxa"/>
            <w:bottom w:w="0" w:type="dxa"/>
            <w:right w:w="108" w:type="dxa"/>
          </w:tblCellMar>
        </w:tblPrEx>
        <w:trPr>
          <w:trHeight w:val="87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6858E79">
            <w:pPr>
              <w:widowControl/>
              <w:jc w:val="center"/>
              <w:rPr>
                <w:rFonts w:ascii="宋体" w:hAnsi="宋体"/>
                <w:color w:val="000000"/>
                <w:kern w:val="0"/>
                <w:sz w:val="28"/>
                <w:szCs w:val="28"/>
              </w:rPr>
            </w:pPr>
            <w:r>
              <w:rPr>
                <w:rFonts w:hint="eastAsia" w:ascii="宋体" w:hAnsi="宋体"/>
                <w:color w:val="000000"/>
                <w:kern w:val="0"/>
                <w:sz w:val="28"/>
                <w:szCs w:val="28"/>
              </w:rPr>
              <w:t xml:space="preserve">4 </w:t>
            </w:r>
          </w:p>
        </w:tc>
        <w:tc>
          <w:tcPr>
            <w:tcW w:w="8303" w:type="dxa"/>
            <w:gridSpan w:val="4"/>
            <w:tcBorders>
              <w:top w:val="single" w:color="000000" w:sz="4" w:space="0"/>
              <w:left w:val="nil"/>
              <w:bottom w:val="single" w:color="000000" w:sz="4" w:space="0"/>
              <w:right w:val="single" w:color="000000" w:sz="4" w:space="0"/>
            </w:tcBorders>
            <w:shd w:val="clear" w:color="auto" w:fill="auto"/>
            <w:vAlign w:val="center"/>
          </w:tcPr>
          <w:p w14:paraId="5500AB25">
            <w:pPr>
              <w:widowControl/>
              <w:jc w:val="left"/>
              <w:rPr>
                <w:rFonts w:ascii="宋体" w:hAnsi="宋体"/>
                <w:color w:val="000000"/>
                <w:kern w:val="0"/>
                <w:sz w:val="28"/>
                <w:szCs w:val="28"/>
              </w:rPr>
            </w:pPr>
            <w:r>
              <w:rPr>
                <w:rFonts w:hint="eastAsia" w:ascii="宋体" w:hAnsi="宋体"/>
                <w:kern w:val="0"/>
                <w:sz w:val="28"/>
                <w:szCs w:val="28"/>
              </w:rPr>
              <w:t>传  真</w:t>
            </w:r>
          </w:p>
        </w:tc>
      </w:tr>
      <w:tr w14:paraId="55ED2CD5">
        <w:tblPrEx>
          <w:tblCellMar>
            <w:top w:w="0" w:type="dxa"/>
            <w:left w:w="108" w:type="dxa"/>
            <w:bottom w:w="0" w:type="dxa"/>
            <w:right w:w="108" w:type="dxa"/>
          </w:tblCellMar>
        </w:tblPrEx>
        <w:trPr>
          <w:trHeight w:val="87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0BA109D">
            <w:pPr>
              <w:widowControl/>
              <w:jc w:val="center"/>
              <w:rPr>
                <w:rFonts w:ascii="宋体" w:hAnsi="宋体"/>
                <w:color w:val="000000"/>
                <w:kern w:val="0"/>
                <w:sz w:val="28"/>
                <w:szCs w:val="28"/>
              </w:rPr>
            </w:pPr>
            <w:r>
              <w:rPr>
                <w:rFonts w:hint="eastAsia" w:ascii="宋体" w:hAnsi="宋体"/>
                <w:color w:val="000000"/>
                <w:kern w:val="0"/>
                <w:sz w:val="28"/>
                <w:szCs w:val="28"/>
              </w:rPr>
              <w:t xml:space="preserve">5 </w:t>
            </w:r>
          </w:p>
        </w:tc>
        <w:tc>
          <w:tcPr>
            <w:tcW w:w="8303" w:type="dxa"/>
            <w:gridSpan w:val="4"/>
            <w:tcBorders>
              <w:top w:val="single" w:color="000000" w:sz="4" w:space="0"/>
              <w:left w:val="nil"/>
              <w:bottom w:val="single" w:color="000000" w:sz="4" w:space="0"/>
              <w:right w:val="single" w:color="000000" w:sz="4" w:space="0"/>
            </w:tcBorders>
            <w:shd w:val="clear" w:color="auto" w:fill="auto"/>
            <w:vAlign w:val="center"/>
          </w:tcPr>
          <w:p w14:paraId="7F80DD1D">
            <w:pPr>
              <w:widowControl/>
              <w:jc w:val="left"/>
              <w:rPr>
                <w:rFonts w:ascii="宋体" w:hAnsi="宋体"/>
                <w:color w:val="000000"/>
                <w:kern w:val="0"/>
                <w:sz w:val="28"/>
                <w:szCs w:val="28"/>
              </w:rPr>
            </w:pPr>
            <w:r>
              <w:rPr>
                <w:rFonts w:hint="eastAsia" w:ascii="宋体" w:hAnsi="宋体"/>
                <w:kern w:val="0"/>
                <w:sz w:val="28"/>
                <w:szCs w:val="28"/>
              </w:rPr>
              <w:t>注 册 地</w:t>
            </w:r>
          </w:p>
        </w:tc>
      </w:tr>
      <w:tr w14:paraId="2ABEF80A">
        <w:tblPrEx>
          <w:tblCellMar>
            <w:top w:w="0" w:type="dxa"/>
            <w:left w:w="108" w:type="dxa"/>
            <w:bottom w:w="0" w:type="dxa"/>
            <w:right w:w="108" w:type="dxa"/>
          </w:tblCellMar>
        </w:tblPrEx>
        <w:trPr>
          <w:trHeight w:val="8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F850280">
            <w:pPr>
              <w:widowControl/>
              <w:jc w:val="center"/>
              <w:rPr>
                <w:rFonts w:ascii="宋体" w:hAnsi="宋体"/>
                <w:color w:val="000000"/>
                <w:kern w:val="0"/>
                <w:sz w:val="28"/>
                <w:szCs w:val="28"/>
              </w:rPr>
            </w:pPr>
            <w:r>
              <w:rPr>
                <w:rFonts w:hint="eastAsia" w:ascii="宋体" w:hAnsi="宋体"/>
                <w:color w:val="000000"/>
                <w:kern w:val="0"/>
                <w:sz w:val="28"/>
                <w:szCs w:val="28"/>
              </w:rPr>
              <w:t xml:space="preserve">6 </w:t>
            </w:r>
          </w:p>
        </w:tc>
        <w:tc>
          <w:tcPr>
            <w:tcW w:w="8303" w:type="dxa"/>
            <w:gridSpan w:val="4"/>
            <w:tcBorders>
              <w:top w:val="single" w:color="000000" w:sz="4" w:space="0"/>
              <w:left w:val="nil"/>
              <w:bottom w:val="single" w:color="000000" w:sz="4" w:space="0"/>
              <w:right w:val="single" w:color="000000" w:sz="4" w:space="0"/>
            </w:tcBorders>
            <w:shd w:val="clear" w:color="auto" w:fill="auto"/>
            <w:vAlign w:val="center"/>
          </w:tcPr>
          <w:p w14:paraId="7D0F38F3">
            <w:pPr>
              <w:widowControl/>
              <w:jc w:val="left"/>
              <w:rPr>
                <w:rFonts w:ascii="宋体" w:hAnsi="宋体"/>
                <w:color w:val="000000"/>
                <w:kern w:val="0"/>
                <w:sz w:val="28"/>
                <w:szCs w:val="28"/>
              </w:rPr>
            </w:pPr>
            <w:r>
              <w:rPr>
                <w:rFonts w:hint="eastAsia" w:ascii="宋体" w:hAnsi="宋体"/>
                <w:kern w:val="0"/>
                <w:sz w:val="28"/>
                <w:szCs w:val="28"/>
              </w:rPr>
              <w:t>注册年份</w:t>
            </w:r>
          </w:p>
        </w:tc>
      </w:tr>
      <w:tr w14:paraId="54A75732">
        <w:tblPrEx>
          <w:tblCellMar>
            <w:top w:w="0" w:type="dxa"/>
            <w:left w:w="108" w:type="dxa"/>
            <w:bottom w:w="0" w:type="dxa"/>
            <w:right w:w="108" w:type="dxa"/>
          </w:tblCellMar>
        </w:tblPrEx>
        <w:trPr>
          <w:trHeight w:val="111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663808E">
            <w:pPr>
              <w:widowControl/>
              <w:jc w:val="center"/>
              <w:rPr>
                <w:rFonts w:ascii="宋体" w:hAnsi="宋体"/>
                <w:color w:val="000000"/>
                <w:kern w:val="0"/>
                <w:sz w:val="28"/>
                <w:szCs w:val="28"/>
              </w:rPr>
            </w:pPr>
            <w:r>
              <w:rPr>
                <w:rFonts w:hint="eastAsia" w:ascii="宋体" w:hAnsi="宋体"/>
                <w:color w:val="000000"/>
                <w:kern w:val="0"/>
                <w:sz w:val="28"/>
                <w:szCs w:val="28"/>
              </w:rPr>
              <w:t xml:space="preserve">7 </w:t>
            </w:r>
          </w:p>
        </w:tc>
        <w:tc>
          <w:tcPr>
            <w:tcW w:w="8303" w:type="dxa"/>
            <w:gridSpan w:val="4"/>
            <w:tcBorders>
              <w:top w:val="single" w:color="000000" w:sz="4" w:space="0"/>
              <w:left w:val="nil"/>
              <w:bottom w:val="single" w:color="000000" w:sz="4" w:space="0"/>
              <w:right w:val="single" w:color="000000" w:sz="4" w:space="0"/>
            </w:tcBorders>
            <w:shd w:val="clear" w:color="auto" w:fill="auto"/>
            <w:vAlign w:val="center"/>
          </w:tcPr>
          <w:p w14:paraId="691703E9">
            <w:pPr>
              <w:widowControl/>
              <w:jc w:val="left"/>
              <w:rPr>
                <w:rFonts w:ascii="宋体" w:hAnsi="宋体"/>
                <w:color w:val="000000"/>
                <w:kern w:val="0"/>
                <w:sz w:val="28"/>
                <w:szCs w:val="28"/>
              </w:rPr>
            </w:pPr>
            <w:r>
              <w:rPr>
                <w:rFonts w:hint="eastAsia" w:ascii="宋体" w:hAnsi="宋体"/>
                <w:kern w:val="0"/>
                <w:sz w:val="28"/>
                <w:szCs w:val="28"/>
              </w:rPr>
              <w:t>开户银行名称：                 开户名称：</w:t>
            </w:r>
            <w:r>
              <w:rPr>
                <w:rFonts w:hint="eastAsia" w:ascii="宋体" w:hAnsi="宋体"/>
                <w:kern w:val="0"/>
                <w:sz w:val="28"/>
                <w:szCs w:val="28"/>
              </w:rPr>
              <w:br w:type="textWrapping"/>
            </w:r>
            <w:r>
              <w:rPr>
                <w:rFonts w:hint="eastAsia" w:ascii="宋体" w:hAnsi="宋体"/>
                <w:kern w:val="0"/>
                <w:sz w:val="28"/>
                <w:szCs w:val="28"/>
              </w:rPr>
              <w:t>账       号 ：</w:t>
            </w:r>
          </w:p>
        </w:tc>
      </w:tr>
      <w:tr w14:paraId="2AA64E6D">
        <w:tblPrEx>
          <w:tblCellMar>
            <w:top w:w="0" w:type="dxa"/>
            <w:left w:w="108" w:type="dxa"/>
            <w:bottom w:w="0" w:type="dxa"/>
            <w:right w:w="108" w:type="dxa"/>
          </w:tblCellMar>
        </w:tblPrEx>
        <w:trPr>
          <w:trHeight w:val="11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EA3C515">
            <w:pPr>
              <w:widowControl/>
              <w:jc w:val="center"/>
              <w:rPr>
                <w:rFonts w:ascii="宋体" w:hAnsi="宋体"/>
                <w:color w:val="000000"/>
                <w:kern w:val="0"/>
                <w:sz w:val="28"/>
                <w:szCs w:val="28"/>
              </w:rPr>
            </w:pPr>
            <w:r>
              <w:rPr>
                <w:rFonts w:hint="eastAsia" w:ascii="宋体" w:hAnsi="宋体"/>
                <w:color w:val="000000"/>
                <w:kern w:val="0"/>
                <w:sz w:val="28"/>
                <w:szCs w:val="28"/>
              </w:rPr>
              <w:t xml:space="preserve">8 </w:t>
            </w:r>
          </w:p>
        </w:tc>
        <w:tc>
          <w:tcPr>
            <w:tcW w:w="8303" w:type="dxa"/>
            <w:gridSpan w:val="4"/>
            <w:tcBorders>
              <w:top w:val="single" w:color="000000" w:sz="4" w:space="0"/>
              <w:left w:val="nil"/>
              <w:bottom w:val="single" w:color="000000" w:sz="4" w:space="0"/>
              <w:right w:val="single" w:color="000000" w:sz="4" w:space="0"/>
            </w:tcBorders>
            <w:shd w:val="clear" w:color="auto" w:fill="auto"/>
          </w:tcPr>
          <w:p w14:paraId="15D176D1">
            <w:pPr>
              <w:widowControl/>
              <w:jc w:val="left"/>
              <w:rPr>
                <w:rFonts w:ascii="宋体" w:hAnsi="宋体"/>
                <w:color w:val="000000"/>
                <w:kern w:val="0"/>
                <w:sz w:val="28"/>
                <w:szCs w:val="28"/>
              </w:rPr>
            </w:pPr>
            <w:r>
              <w:rPr>
                <w:rFonts w:ascii="Arial" w:hAnsi="Arial"/>
                <w:kern w:val="0"/>
                <w:sz w:val="22"/>
              </w:rPr>
              <w:br w:type="textWrapping"/>
            </w:r>
            <w:r>
              <w:rPr>
                <w:rFonts w:hint="eastAsia" w:ascii="宋体" w:hAnsi="宋体"/>
                <w:kern w:val="0"/>
                <w:sz w:val="28"/>
                <w:szCs w:val="28"/>
              </w:rPr>
              <w:t xml:space="preserve">职工人数：总数      </w:t>
            </w:r>
            <w:r>
              <w:rPr>
                <w:rFonts w:hint="eastAsia" w:ascii="宋体" w:hAnsi="宋体"/>
                <w:kern w:val="0"/>
                <w:sz w:val="28"/>
                <w:szCs w:val="28"/>
                <w:lang w:eastAsia="zh-CN"/>
              </w:rPr>
              <w:t>；</w:t>
            </w:r>
            <w:r>
              <w:rPr>
                <w:rFonts w:hint="eastAsia" w:ascii="宋体" w:hAnsi="宋体"/>
                <w:kern w:val="0"/>
                <w:sz w:val="28"/>
                <w:szCs w:val="28"/>
              </w:rPr>
              <w:t xml:space="preserve">技术人员       </w:t>
            </w:r>
            <w:r>
              <w:rPr>
                <w:rFonts w:hint="eastAsia" w:ascii="宋体" w:hAnsi="宋体"/>
                <w:kern w:val="0"/>
                <w:sz w:val="28"/>
                <w:szCs w:val="28"/>
                <w:lang w:eastAsia="zh-CN"/>
              </w:rPr>
              <w:t>；</w:t>
            </w:r>
            <w:r>
              <w:rPr>
                <w:rFonts w:hint="eastAsia" w:ascii="宋体" w:hAnsi="宋体"/>
                <w:kern w:val="0"/>
                <w:sz w:val="28"/>
                <w:szCs w:val="28"/>
              </w:rPr>
              <w:t xml:space="preserve">管理人员                                                            </w:t>
            </w:r>
          </w:p>
        </w:tc>
      </w:tr>
      <w:tr w14:paraId="3E85D8BA">
        <w:tblPrEx>
          <w:tblCellMar>
            <w:top w:w="0" w:type="dxa"/>
            <w:left w:w="108" w:type="dxa"/>
            <w:bottom w:w="0" w:type="dxa"/>
            <w:right w:w="108" w:type="dxa"/>
          </w:tblCellMar>
        </w:tblPrEx>
        <w:trPr>
          <w:trHeight w:val="89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447F21B">
            <w:pPr>
              <w:widowControl/>
              <w:jc w:val="center"/>
              <w:rPr>
                <w:rFonts w:ascii="宋体" w:hAnsi="宋体"/>
                <w:color w:val="000000"/>
                <w:kern w:val="0"/>
                <w:sz w:val="28"/>
                <w:szCs w:val="28"/>
              </w:rPr>
            </w:pPr>
            <w:r>
              <w:rPr>
                <w:rFonts w:hint="eastAsia" w:ascii="宋体" w:hAnsi="宋体"/>
                <w:color w:val="000000"/>
                <w:kern w:val="0"/>
                <w:sz w:val="28"/>
                <w:szCs w:val="28"/>
              </w:rPr>
              <w:t xml:space="preserve">9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1A95874">
            <w:pPr>
              <w:widowControl/>
              <w:jc w:val="left"/>
              <w:rPr>
                <w:rFonts w:ascii="宋体" w:hAnsi="宋体"/>
                <w:color w:val="000000"/>
                <w:kern w:val="0"/>
                <w:sz w:val="28"/>
                <w:szCs w:val="28"/>
              </w:rPr>
            </w:pPr>
            <w:r>
              <w:rPr>
                <w:rFonts w:hint="eastAsia" w:ascii="宋体" w:hAnsi="宋体"/>
                <w:kern w:val="0"/>
                <w:sz w:val="28"/>
                <w:szCs w:val="28"/>
              </w:rPr>
              <w:t>资格证书</w:t>
            </w:r>
          </w:p>
        </w:tc>
        <w:tc>
          <w:tcPr>
            <w:tcW w:w="6939" w:type="dxa"/>
            <w:gridSpan w:val="3"/>
            <w:tcBorders>
              <w:top w:val="single" w:color="000000" w:sz="4" w:space="0"/>
              <w:left w:val="nil"/>
              <w:bottom w:val="single" w:color="000000" w:sz="4" w:space="0"/>
              <w:right w:val="single" w:color="000000" w:sz="4" w:space="0"/>
            </w:tcBorders>
            <w:shd w:val="clear" w:color="auto" w:fill="auto"/>
            <w:vAlign w:val="center"/>
          </w:tcPr>
          <w:p w14:paraId="484EF24A">
            <w:pPr>
              <w:widowControl/>
              <w:jc w:val="left"/>
              <w:rPr>
                <w:rFonts w:ascii="宋体" w:hAnsi="宋体"/>
                <w:color w:val="000000"/>
                <w:kern w:val="0"/>
                <w:sz w:val="28"/>
                <w:szCs w:val="28"/>
              </w:rPr>
            </w:pPr>
            <w:r>
              <w:rPr>
                <w:rFonts w:hint="eastAsia" w:ascii="宋体" w:hAnsi="宋体"/>
                <w:kern w:val="0"/>
                <w:sz w:val="28"/>
                <w:szCs w:val="28"/>
              </w:rPr>
              <w:t xml:space="preserve">等   级 ：                 证书号：    </w:t>
            </w:r>
          </w:p>
        </w:tc>
      </w:tr>
      <w:tr w14:paraId="694C7F7B">
        <w:tblPrEx>
          <w:tblCellMar>
            <w:top w:w="0" w:type="dxa"/>
            <w:left w:w="108" w:type="dxa"/>
            <w:bottom w:w="0" w:type="dxa"/>
            <w:right w:w="108" w:type="dxa"/>
          </w:tblCellMar>
        </w:tblPrEx>
        <w:trPr>
          <w:trHeight w:val="890" w:hRule="atLeast"/>
        </w:trPr>
        <w:tc>
          <w:tcPr>
            <w:tcW w:w="0" w:type="auto"/>
            <w:vMerge w:val="continue"/>
            <w:tcBorders>
              <w:top w:val="nil"/>
              <w:left w:val="single" w:color="000000" w:sz="4" w:space="0"/>
              <w:bottom w:val="single" w:color="000000" w:sz="4" w:space="0"/>
              <w:right w:val="single" w:color="000000" w:sz="4" w:space="0"/>
            </w:tcBorders>
            <w:vAlign w:val="center"/>
          </w:tcPr>
          <w:p w14:paraId="42F6317A">
            <w:pPr>
              <w:widowControl/>
              <w:jc w:val="left"/>
              <w:rPr>
                <w:rFonts w:ascii="宋体" w:hAnsi="宋体"/>
                <w:color w:val="000000"/>
                <w:kern w:val="0"/>
                <w:sz w:val="28"/>
                <w:szCs w:val="28"/>
              </w:rPr>
            </w:pPr>
          </w:p>
        </w:tc>
        <w:tc>
          <w:tcPr>
            <w:tcW w:w="0" w:type="auto"/>
            <w:vMerge w:val="continue"/>
            <w:tcBorders>
              <w:top w:val="nil"/>
              <w:left w:val="single" w:color="000000" w:sz="4" w:space="0"/>
              <w:bottom w:val="single" w:color="000000" w:sz="4" w:space="0"/>
              <w:right w:val="single" w:color="000000" w:sz="4" w:space="0"/>
            </w:tcBorders>
            <w:vAlign w:val="center"/>
          </w:tcPr>
          <w:p w14:paraId="44E2BF1D">
            <w:pPr>
              <w:widowControl/>
              <w:jc w:val="left"/>
              <w:rPr>
                <w:rFonts w:ascii="宋体" w:hAnsi="宋体"/>
                <w:color w:val="000000"/>
                <w:kern w:val="0"/>
                <w:sz w:val="28"/>
                <w:szCs w:val="28"/>
              </w:rPr>
            </w:pPr>
          </w:p>
        </w:tc>
        <w:tc>
          <w:tcPr>
            <w:tcW w:w="6939" w:type="dxa"/>
            <w:gridSpan w:val="3"/>
            <w:tcBorders>
              <w:top w:val="single" w:color="000000" w:sz="4" w:space="0"/>
              <w:left w:val="nil"/>
              <w:bottom w:val="single" w:color="000000" w:sz="4" w:space="0"/>
              <w:right w:val="single" w:color="000000" w:sz="4" w:space="0"/>
            </w:tcBorders>
            <w:shd w:val="clear" w:color="auto" w:fill="auto"/>
            <w:vAlign w:val="center"/>
          </w:tcPr>
          <w:p w14:paraId="410A5AAD">
            <w:pPr>
              <w:widowControl/>
              <w:jc w:val="left"/>
              <w:rPr>
                <w:rFonts w:ascii="宋体" w:hAnsi="宋体"/>
                <w:color w:val="000000"/>
                <w:kern w:val="0"/>
                <w:sz w:val="28"/>
                <w:szCs w:val="28"/>
              </w:rPr>
            </w:pPr>
            <w:r>
              <w:rPr>
                <w:rFonts w:hint="eastAsia" w:ascii="宋体" w:hAnsi="宋体"/>
                <w:kern w:val="0"/>
                <w:sz w:val="28"/>
                <w:szCs w:val="28"/>
              </w:rPr>
              <w:t>发证单位：</w:t>
            </w:r>
          </w:p>
        </w:tc>
      </w:tr>
      <w:tr w14:paraId="2338B280">
        <w:tblPrEx>
          <w:tblCellMar>
            <w:top w:w="0" w:type="dxa"/>
            <w:left w:w="108" w:type="dxa"/>
            <w:bottom w:w="0" w:type="dxa"/>
            <w:right w:w="108" w:type="dxa"/>
          </w:tblCellMar>
        </w:tblPrEx>
        <w:trPr>
          <w:trHeight w:val="113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C83A778">
            <w:pPr>
              <w:widowControl/>
              <w:jc w:val="center"/>
              <w:rPr>
                <w:rFonts w:ascii="宋体" w:hAnsi="宋体"/>
                <w:color w:val="000000"/>
                <w:kern w:val="0"/>
                <w:sz w:val="28"/>
                <w:szCs w:val="28"/>
              </w:rPr>
            </w:pPr>
            <w:r>
              <w:rPr>
                <w:rFonts w:hint="eastAsia" w:ascii="宋体" w:hAnsi="宋体"/>
                <w:color w:val="000000"/>
                <w:kern w:val="0"/>
                <w:sz w:val="28"/>
                <w:szCs w:val="28"/>
              </w:rPr>
              <w:t xml:space="preserve">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6444675">
            <w:pPr>
              <w:widowControl/>
              <w:jc w:val="left"/>
              <w:rPr>
                <w:rFonts w:ascii="宋体" w:hAnsi="宋体"/>
                <w:color w:val="000000"/>
                <w:kern w:val="0"/>
                <w:sz w:val="28"/>
                <w:szCs w:val="28"/>
              </w:rPr>
            </w:pPr>
            <w:r>
              <w:rPr>
                <w:rFonts w:hint="eastAsia" w:ascii="宋体" w:hAnsi="宋体"/>
                <w:kern w:val="0"/>
                <w:sz w:val="28"/>
                <w:szCs w:val="28"/>
              </w:rPr>
              <w:t>营业执照</w:t>
            </w:r>
          </w:p>
        </w:tc>
        <w:tc>
          <w:tcPr>
            <w:tcW w:w="6939" w:type="dxa"/>
            <w:gridSpan w:val="3"/>
            <w:tcBorders>
              <w:top w:val="single" w:color="000000" w:sz="4" w:space="0"/>
              <w:left w:val="nil"/>
              <w:bottom w:val="single" w:color="000000" w:sz="4" w:space="0"/>
              <w:right w:val="single" w:color="000000" w:sz="4" w:space="0"/>
            </w:tcBorders>
            <w:shd w:val="clear" w:color="auto" w:fill="auto"/>
            <w:vAlign w:val="center"/>
          </w:tcPr>
          <w:p w14:paraId="08FE1083">
            <w:pPr>
              <w:widowControl/>
              <w:jc w:val="left"/>
              <w:rPr>
                <w:rFonts w:ascii="宋体" w:hAnsi="宋体"/>
                <w:color w:val="000000"/>
                <w:kern w:val="0"/>
                <w:sz w:val="28"/>
                <w:szCs w:val="28"/>
              </w:rPr>
            </w:pPr>
            <w:r>
              <w:rPr>
                <w:rFonts w:hint="eastAsia" w:ascii="宋体" w:hAnsi="宋体"/>
                <w:kern w:val="0"/>
                <w:sz w:val="28"/>
                <w:szCs w:val="28"/>
              </w:rPr>
              <w:t>编   号：</w:t>
            </w:r>
            <w:r>
              <w:rPr>
                <w:rFonts w:hint="eastAsia" w:ascii="宋体" w:hAnsi="宋体"/>
                <w:kern w:val="0"/>
                <w:sz w:val="28"/>
                <w:szCs w:val="28"/>
              </w:rPr>
              <w:br w:type="textWrapping"/>
            </w:r>
            <w:r>
              <w:rPr>
                <w:rFonts w:hint="eastAsia" w:ascii="宋体" w:hAnsi="宋体"/>
                <w:kern w:val="0"/>
                <w:sz w:val="28"/>
                <w:szCs w:val="28"/>
              </w:rPr>
              <w:t>营业范围：</w:t>
            </w:r>
          </w:p>
        </w:tc>
      </w:tr>
      <w:tr w14:paraId="77866B87">
        <w:tblPrEx>
          <w:tblCellMar>
            <w:top w:w="0" w:type="dxa"/>
            <w:left w:w="108" w:type="dxa"/>
            <w:bottom w:w="0" w:type="dxa"/>
            <w:right w:w="108" w:type="dxa"/>
          </w:tblCellMar>
        </w:tblPrEx>
        <w:trPr>
          <w:trHeight w:val="725" w:hRule="atLeast"/>
        </w:trPr>
        <w:tc>
          <w:tcPr>
            <w:tcW w:w="0" w:type="auto"/>
            <w:vMerge w:val="continue"/>
            <w:tcBorders>
              <w:top w:val="nil"/>
              <w:left w:val="single" w:color="000000" w:sz="4" w:space="0"/>
              <w:bottom w:val="single" w:color="000000" w:sz="4" w:space="0"/>
              <w:right w:val="single" w:color="000000" w:sz="4" w:space="0"/>
            </w:tcBorders>
            <w:vAlign w:val="center"/>
          </w:tcPr>
          <w:p w14:paraId="51C4DC11">
            <w:pPr>
              <w:widowControl/>
              <w:jc w:val="left"/>
              <w:rPr>
                <w:rFonts w:ascii="宋体" w:hAnsi="宋体"/>
                <w:color w:val="000000"/>
                <w:kern w:val="0"/>
                <w:sz w:val="28"/>
                <w:szCs w:val="28"/>
              </w:rPr>
            </w:pPr>
          </w:p>
        </w:tc>
        <w:tc>
          <w:tcPr>
            <w:tcW w:w="0" w:type="auto"/>
            <w:vMerge w:val="continue"/>
            <w:tcBorders>
              <w:top w:val="nil"/>
              <w:left w:val="single" w:color="000000" w:sz="4" w:space="0"/>
              <w:bottom w:val="single" w:color="000000" w:sz="4" w:space="0"/>
              <w:right w:val="single" w:color="000000" w:sz="4" w:space="0"/>
            </w:tcBorders>
            <w:vAlign w:val="center"/>
          </w:tcPr>
          <w:p w14:paraId="4DE1FD8B">
            <w:pPr>
              <w:widowControl/>
              <w:jc w:val="left"/>
              <w:rPr>
                <w:rFonts w:ascii="宋体" w:hAnsi="宋体"/>
                <w:color w:val="000000"/>
                <w:kern w:val="0"/>
                <w:sz w:val="28"/>
                <w:szCs w:val="28"/>
              </w:rPr>
            </w:pPr>
          </w:p>
        </w:tc>
        <w:tc>
          <w:tcPr>
            <w:tcW w:w="6939" w:type="dxa"/>
            <w:gridSpan w:val="3"/>
            <w:tcBorders>
              <w:top w:val="single" w:color="000000" w:sz="4" w:space="0"/>
              <w:left w:val="nil"/>
              <w:bottom w:val="single" w:color="000000" w:sz="4" w:space="0"/>
              <w:right w:val="single" w:color="000000" w:sz="4" w:space="0"/>
            </w:tcBorders>
            <w:shd w:val="clear" w:color="auto" w:fill="auto"/>
            <w:vAlign w:val="center"/>
          </w:tcPr>
          <w:p w14:paraId="160B8DCF">
            <w:pPr>
              <w:widowControl/>
              <w:jc w:val="left"/>
              <w:rPr>
                <w:rFonts w:ascii="宋体" w:hAnsi="宋体"/>
                <w:color w:val="000000"/>
                <w:kern w:val="0"/>
                <w:sz w:val="28"/>
                <w:szCs w:val="28"/>
              </w:rPr>
            </w:pPr>
            <w:r>
              <w:rPr>
                <w:rFonts w:hint="eastAsia" w:ascii="宋体" w:hAnsi="宋体"/>
                <w:kern w:val="0"/>
                <w:sz w:val="28"/>
                <w:szCs w:val="28"/>
              </w:rPr>
              <w:t>发照单位：</w:t>
            </w:r>
          </w:p>
        </w:tc>
      </w:tr>
    </w:tbl>
    <w:p w14:paraId="6161804F">
      <w:pPr>
        <w:jc w:val="right"/>
        <w:rPr>
          <w:sz w:val="28"/>
          <w:szCs w:val="28"/>
        </w:rPr>
      </w:pPr>
    </w:p>
    <w:p w14:paraId="7B8B61E0">
      <w:pPr>
        <w:jc w:val="right"/>
        <w:rPr>
          <w:sz w:val="28"/>
          <w:szCs w:val="28"/>
        </w:rPr>
      </w:pPr>
      <w:r>
        <w:rPr>
          <w:sz w:val="28"/>
          <w:szCs w:val="28"/>
        </w:rPr>
        <w:t>参与竞争性谈判单位：（公章）</w:t>
      </w:r>
    </w:p>
    <w:p w14:paraId="12C621E7">
      <w:pPr>
        <w:jc w:val="right"/>
        <w:rPr>
          <w:sz w:val="28"/>
          <w:szCs w:val="28"/>
        </w:rPr>
      </w:pPr>
      <w:r>
        <w:rPr>
          <w:sz w:val="28"/>
          <w:szCs w:val="28"/>
        </w:rPr>
        <w:t>____年____月____日</w:t>
      </w:r>
    </w:p>
    <w:p w14:paraId="41B7D208">
      <w:pPr>
        <w:jc w:val="both"/>
        <w:rPr>
          <w:sz w:val="28"/>
          <w:szCs w:val="28"/>
        </w:rPr>
      </w:pPr>
      <w:r>
        <w:rPr>
          <w:rFonts w:hint="eastAsia"/>
          <w:sz w:val="28"/>
          <w:szCs w:val="28"/>
          <w:lang w:eastAsia="zh-CN"/>
        </w:rPr>
        <w:t>2.</w:t>
      </w:r>
      <w:r>
        <w:rPr>
          <w:sz w:val="28"/>
          <w:szCs w:val="28"/>
        </w:rPr>
        <w:t>参与竞争性谈判单位法人资格文件</w:t>
      </w:r>
    </w:p>
    <w:p w14:paraId="4514A1CE">
      <w:pPr>
        <w:rPr>
          <w:sz w:val="28"/>
          <w:szCs w:val="28"/>
        </w:rPr>
      </w:pPr>
    </w:p>
    <w:p w14:paraId="0E15EF25">
      <w:pPr>
        <w:rPr>
          <w:sz w:val="28"/>
          <w:szCs w:val="28"/>
        </w:rPr>
      </w:pPr>
      <w:r>
        <w:rPr>
          <w:sz w:val="28"/>
          <w:szCs w:val="28"/>
        </w:rPr>
        <w:t>说明：附参与竞争性谈判单位营业执照或事业单位法人证书、金融许可证书复印件、企业法定代表人证明书原件及身份证复印件、并加盖公章。</w:t>
      </w:r>
    </w:p>
    <w:p w14:paraId="236B996F">
      <w:pPr>
        <w:rPr>
          <w:sz w:val="28"/>
          <w:szCs w:val="28"/>
        </w:rPr>
      </w:pPr>
    </w:p>
    <w:p w14:paraId="363258E7">
      <w:pPr>
        <w:rPr>
          <w:sz w:val="28"/>
          <w:szCs w:val="28"/>
        </w:rPr>
      </w:pPr>
    </w:p>
    <w:p w14:paraId="5FF95FD1">
      <w:pPr>
        <w:rPr>
          <w:sz w:val="28"/>
          <w:szCs w:val="28"/>
        </w:rPr>
      </w:pPr>
    </w:p>
    <w:p w14:paraId="44067038">
      <w:pPr>
        <w:rPr>
          <w:sz w:val="28"/>
          <w:szCs w:val="28"/>
        </w:rPr>
      </w:pPr>
    </w:p>
    <w:p w14:paraId="4C012759">
      <w:pPr>
        <w:rPr>
          <w:sz w:val="28"/>
          <w:szCs w:val="28"/>
        </w:rPr>
      </w:pPr>
    </w:p>
    <w:p w14:paraId="797CB6BA">
      <w:pPr>
        <w:rPr>
          <w:sz w:val="28"/>
          <w:szCs w:val="28"/>
        </w:rPr>
      </w:pPr>
    </w:p>
    <w:p w14:paraId="24B35674">
      <w:pPr>
        <w:rPr>
          <w:sz w:val="28"/>
          <w:szCs w:val="28"/>
        </w:rPr>
      </w:pPr>
    </w:p>
    <w:p w14:paraId="41F90F90">
      <w:pPr>
        <w:rPr>
          <w:sz w:val="28"/>
          <w:szCs w:val="28"/>
        </w:rPr>
      </w:pPr>
    </w:p>
    <w:p w14:paraId="3D0F3A86">
      <w:pPr>
        <w:rPr>
          <w:sz w:val="28"/>
          <w:szCs w:val="28"/>
        </w:rPr>
      </w:pPr>
    </w:p>
    <w:p w14:paraId="58948FF1">
      <w:pPr>
        <w:rPr>
          <w:sz w:val="28"/>
          <w:szCs w:val="28"/>
        </w:rPr>
      </w:pPr>
    </w:p>
    <w:p w14:paraId="796DDE5C">
      <w:pPr>
        <w:rPr>
          <w:sz w:val="28"/>
          <w:szCs w:val="28"/>
        </w:rPr>
      </w:pPr>
    </w:p>
    <w:p w14:paraId="56756400">
      <w:pPr>
        <w:rPr>
          <w:sz w:val="28"/>
          <w:szCs w:val="28"/>
        </w:rPr>
      </w:pPr>
    </w:p>
    <w:p w14:paraId="7A4BD019">
      <w:pPr>
        <w:rPr>
          <w:sz w:val="28"/>
          <w:szCs w:val="28"/>
        </w:rPr>
      </w:pPr>
    </w:p>
    <w:p w14:paraId="7A3E3174">
      <w:pPr>
        <w:rPr>
          <w:sz w:val="28"/>
          <w:szCs w:val="28"/>
        </w:rPr>
      </w:pPr>
    </w:p>
    <w:p w14:paraId="61B796F9">
      <w:pPr>
        <w:rPr>
          <w:sz w:val="28"/>
          <w:szCs w:val="28"/>
        </w:rPr>
      </w:pPr>
    </w:p>
    <w:p w14:paraId="56FCF400">
      <w:pPr>
        <w:rPr>
          <w:sz w:val="28"/>
          <w:szCs w:val="28"/>
        </w:rPr>
      </w:pPr>
    </w:p>
    <w:p w14:paraId="6CE52665">
      <w:pPr>
        <w:rPr>
          <w:sz w:val="28"/>
          <w:szCs w:val="28"/>
        </w:rPr>
      </w:pPr>
    </w:p>
    <w:p w14:paraId="11FD8347">
      <w:pPr>
        <w:jc w:val="center"/>
        <w:rPr>
          <w:sz w:val="28"/>
          <w:szCs w:val="28"/>
        </w:rPr>
      </w:pPr>
      <w:r>
        <w:rPr>
          <w:rFonts w:hint="eastAsia"/>
          <w:sz w:val="28"/>
          <w:szCs w:val="28"/>
          <w:lang w:eastAsia="zh-CN"/>
        </w:rPr>
        <w:t>3.</w:t>
      </w:r>
      <w:r>
        <w:rPr>
          <w:sz w:val="28"/>
          <w:szCs w:val="28"/>
        </w:rPr>
        <w:t>授权委托书</w:t>
      </w:r>
    </w:p>
    <w:p w14:paraId="641C92EE">
      <w:pPr>
        <w:rPr>
          <w:sz w:val="28"/>
          <w:szCs w:val="28"/>
        </w:rPr>
      </w:pPr>
    </w:p>
    <w:p w14:paraId="34434BB7">
      <w:pPr>
        <w:ind w:firstLine="560" w:firstLineChars="200"/>
        <w:rPr>
          <w:sz w:val="28"/>
          <w:szCs w:val="28"/>
        </w:rPr>
      </w:pPr>
      <w:r>
        <w:rPr>
          <w:sz w:val="28"/>
          <w:szCs w:val="28"/>
        </w:rPr>
        <w:t>本授权书声明</w:t>
      </w:r>
      <w:r>
        <w:rPr>
          <w:rFonts w:hint="eastAsia"/>
          <w:sz w:val="28"/>
          <w:szCs w:val="28"/>
          <w:lang w:eastAsia="zh-CN"/>
        </w:rPr>
        <w:t>：</w:t>
      </w:r>
      <w:r>
        <w:rPr>
          <w:rFonts w:hint="eastAsia"/>
          <w:sz w:val="28"/>
          <w:szCs w:val="28"/>
          <w:u w:val="single"/>
        </w:rPr>
        <w:t xml:space="preserve">                    </w:t>
      </w:r>
      <w:r>
        <w:rPr>
          <w:sz w:val="28"/>
          <w:szCs w:val="28"/>
        </w:rPr>
        <w:t>（参与竞争性谈判单位名称）（法定代表人姓名、职务）授权</w:t>
      </w:r>
      <w:r>
        <w:rPr>
          <w:rFonts w:hint="eastAsia"/>
          <w:sz w:val="28"/>
          <w:szCs w:val="28"/>
          <w:u w:val="single"/>
        </w:rPr>
        <w:t xml:space="preserve">            </w:t>
      </w:r>
      <w:r>
        <w:rPr>
          <w:sz w:val="28"/>
          <w:szCs w:val="28"/>
        </w:rPr>
        <w:t>（被授权人的姓名、职务）为我方参加</w:t>
      </w:r>
      <w:r>
        <w:rPr>
          <w:rFonts w:hint="eastAsia"/>
          <w:sz w:val="28"/>
          <w:szCs w:val="28"/>
          <w:lang w:val="en-US" w:eastAsia="zh-CN"/>
        </w:rPr>
        <w:t>谈判项目 ，项目名称：</w:t>
      </w:r>
      <w:r>
        <w:rPr>
          <w:rFonts w:hint="eastAsia"/>
          <w:sz w:val="28"/>
          <w:szCs w:val="28"/>
          <w:u w:val="single"/>
        </w:rPr>
        <w:t xml:space="preserve">            </w:t>
      </w:r>
      <w:r>
        <w:rPr>
          <w:sz w:val="28"/>
          <w:szCs w:val="28"/>
        </w:rPr>
        <w:t>竞争性谈判活动的合法代理人，以本单位名义全权处理一切与该项目谈判有关的事务。</w:t>
      </w:r>
    </w:p>
    <w:p w14:paraId="298304B0">
      <w:pPr>
        <w:rPr>
          <w:sz w:val="28"/>
          <w:szCs w:val="28"/>
        </w:rPr>
      </w:pPr>
    </w:p>
    <w:p w14:paraId="6015FAAC">
      <w:pPr>
        <w:rPr>
          <w:sz w:val="28"/>
          <w:szCs w:val="28"/>
        </w:rPr>
      </w:pPr>
      <w:r>
        <w:rPr>
          <w:sz w:val="28"/>
          <w:szCs w:val="28"/>
        </w:rPr>
        <w:t>本授权书于____年____月____日签字生效，特此声明。</w:t>
      </w:r>
    </w:p>
    <w:p w14:paraId="1BE1527F">
      <w:pPr>
        <w:rPr>
          <w:sz w:val="28"/>
          <w:szCs w:val="28"/>
        </w:rPr>
      </w:pPr>
    </w:p>
    <w:p w14:paraId="726C7828">
      <w:pPr>
        <w:rPr>
          <w:sz w:val="28"/>
          <w:szCs w:val="28"/>
        </w:rPr>
      </w:pPr>
      <w:r>
        <w:rPr>
          <w:sz w:val="28"/>
          <w:szCs w:val="28"/>
        </w:rPr>
        <w:t>法定代表人签字盖章：__________</w:t>
      </w:r>
    </w:p>
    <w:p w14:paraId="63EC622D">
      <w:pPr>
        <w:rPr>
          <w:sz w:val="28"/>
          <w:szCs w:val="28"/>
        </w:rPr>
      </w:pPr>
      <w:r>
        <w:rPr>
          <w:sz w:val="28"/>
          <w:szCs w:val="28"/>
        </w:rPr>
        <w:t>职 务：__________</w:t>
      </w:r>
    </w:p>
    <w:p w14:paraId="35CE7927">
      <w:pPr>
        <w:rPr>
          <w:sz w:val="28"/>
          <w:szCs w:val="28"/>
        </w:rPr>
      </w:pPr>
      <w:r>
        <w:rPr>
          <w:sz w:val="28"/>
          <w:szCs w:val="28"/>
        </w:rPr>
        <w:t>单位名称：__________</w:t>
      </w:r>
    </w:p>
    <w:p w14:paraId="3E81058F">
      <w:pPr>
        <w:rPr>
          <w:sz w:val="28"/>
          <w:szCs w:val="28"/>
        </w:rPr>
      </w:pPr>
    </w:p>
    <w:p w14:paraId="01D2AF96">
      <w:pPr>
        <w:rPr>
          <w:sz w:val="28"/>
          <w:szCs w:val="28"/>
        </w:rPr>
      </w:pPr>
      <w:r>
        <w:rPr>
          <w:sz w:val="28"/>
          <w:szCs w:val="28"/>
        </w:rPr>
        <w:t>代理人（被授权人）签字盖章：__________</w:t>
      </w:r>
    </w:p>
    <w:p w14:paraId="4CD9797E">
      <w:pPr>
        <w:rPr>
          <w:sz w:val="28"/>
          <w:szCs w:val="28"/>
        </w:rPr>
      </w:pPr>
      <w:r>
        <w:rPr>
          <w:sz w:val="28"/>
          <w:szCs w:val="28"/>
        </w:rPr>
        <w:t>职 务：__________</w:t>
      </w:r>
    </w:p>
    <w:p w14:paraId="5FE9356D">
      <w:pPr>
        <w:rPr>
          <w:sz w:val="28"/>
          <w:szCs w:val="28"/>
        </w:rPr>
      </w:pPr>
      <w:r>
        <w:rPr>
          <w:sz w:val="28"/>
          <w:szCs w:val="28"/>
        </w:rPr>
        <w:t>单位名称：__________</w:t>
      </w:r>
    </w:p>
    <w:p w14:paraId="3D72186D">
      <w:pPr>
        <w:rPr>
          <w:sz w:val="28"/>
          <w:szCs w:val="28"/>
        </w:rPr>
      </w:pPr>
      <w:r>
        <w:rPr>
          <w:sz w:val="28"/>
          <w:szCs w:val="28"/>
        </w:rPr>
        <w:t>手 机：__________</w:t>
      </w:r>
    </w:p>
    <w:p w14:paraId="2EB0B837">
      <w:pPr>
        <w:rPr>
          <w:sz w:val="28"/>
          <w:szCs w:val="28"/>
        </w:rPr>
      </w:pPr>
    </w:p>
    <w:p w14:paraId="6F994681">
      <w:pPr>
        <w:rPr>
          <w:sz w:val="28"/>
          <w:szCs w:val="28"/>
        </w:rPr>
      </w:pPr>
      <w:r>
        <w:rPr>
          <w:sz w:val="28"/>
          <w:szCs w:val="28"/>
        </w:rPr>
        <w:t>参与竞争性谈判单位（公章）</w:t>
      </w:r>
      <w:r>
        <w:rPr>
          <w:rFonts w:hint="eastAsia"/>
          <w:sz w:val="28"/>
          <w:szCs w:val="28"/>
          <w:lang w:eastAsia="zh-CN"/>
        </w:rPr>
        <w:t>：</w:t>
      </w:r>
      <w:r>
        <w:rPr>
          <w:sz w:val="28"/>
          <w:szCs w:val="28"/>
        </w:rPr>
        <w:t>__________</w:t>
      </w:r>
    </w:p>
    <w:p w14:paraId="061025FD">
      <w:pPr>
        <w:rPr>
          <w:sz w:val="28"/>
          <w:szCs w:val="28"/>
        </w:rPr>
      </w:pPr>
      <w:r>
        <w:rPr>
          <w:sz w:val="28"/>
          <w:szCs w:val="28"/>
        </w:rPr>
        <w:t>日 期：__________</w:t>
      </w:r>
    </w:p>
    <w:p w14:paraId="6AE29AAE">
      <w:pPr>
        <w:rPr>
          <w:sz w:val="28"/>
          <w:szCs w:val="28"/>
        </w:rPr>
      </w:pPr>
    </w:p>
    <w:p w14:paraId="62DAE83B">
      <w:pPr>
        <w:jc w:val="center"/>
        <w:rPr>
          <w:b/>
          <w:sz w:val="32"/>
          <w:szCs w:val="32"/>
        </w:rPr>
      </w:pPr>
      <w:r>
        <w:rPr>
          <w:b/>
          <w:sz w:val="32"/>
          <w:szCs w:val="32"/>
        </w:rPr>
        <w:t>第</w:t>
      </w:r>
      <w:r>
        <w:rPr>
          <w:rFonts w:hint="eastAsia"/>
          <w:b/>
          <w:sz w:val="32"/>
          <w:szCs w:val="32"/>
          <w:lang w:val="en-US" w:eastAsia="zh-CN"/>
        </w:rPr>
        <w:t>三</w:t>
      </w:r>
      <w:r>
        <w:rPr>
          <w:b/>
          <w:sz w:val="32"/>
          <w:szCs w:val="32"/>
        </w:rPr>
        <w:t>章 评审方法</w:t>
      </w:r>
    </w:p>
    <w:p w14:paraId="5891C221">
      <w:pPr>
        <w:ind w:firstLine="560" w:firstLineChars="200"/>
        <w:rPr>
          <w:sz w:val="28"/>
          <w:szCs w:val="28"/>
        </w:rPr>
      </w:pPr>
      <w:r>
        <w:rPr>
          <w:sz w:val="28"/>
          <w:szCs w:val="28"/>
        </w:rPr>
        <w:t>一、总则</w:t>
      </w:r>
    </w:p>
    <w:p w14:paraId="0CFB7940">
      <w:pPr>
        <w:ind w:firstLine="560" w:firstLineChars="200"/>
        <w:rPr>
          <w:sz w:val="28"/>
          <w:szCs w:val="28"/>
        </w:rPr>
      </w:pPr>
      <w:r>
        <w:rPr>
          <w:sz w:val="28"/>
          <w:szCs w:val="28"/>
        </w:rPr>
        <w:t>1.谈判小组</w:t>
      </w:r>
    </w:p>
    <w:p w14:paraId="6C591EC0">
      <w:pPr>
        <w:ind w:firstLine="560" w:firstLineChars="200"/>
        <w:rPr>
          <w:sz w:val="28"/>
          <w:szCs w:val="28"/>
        </w:rPr>
      </w:pPr>
      <w:r>
        <w:rPr>
          <w:sz w:val="28"/>
          <w:szCs w:val="28"/>
        </w:rPr>
        <w:t>1.1 本次采购由采购人依照《广州市</w:t>
      </w:r>
      <w:r>
        <w:rPr>
          <w:rFonts w:hint="eastAsia"/>
          <w:sz w:val="28"/>
          <w:szCs w:val="28"/>
          <w:lang w:val="en-US" w:eastAsia="zh-CN"/>
        </w:rPr>
        <w:t>演出电影</w:t>
      </w:r>
      <w:r>
        <w:rPr>
          <w:sz w:val="28"/>
          <w:szCs w:val="28"/>
        </w:rPr>
        <w:t>有限公司采购管理</w:t>
      </w:r>
      <w:r>
        <w:rPr>
          <w:rFonts w:hint="eastAsia"/>
          <w:sz w:val="28"/>
          <w:szCs w:val="28"/>
          <w:lang w:val="en-US" w:eastAsia="zh-CN"/>
        </w:rPr>
        <w:t>制度</w:t>
      </w:r>
      <w:r>
        <w:rPr>
          <w:sz w:val="28"/>
          <w:szCs w:val="28"/>
        </w:rPr>
        <w:t>》组建谈判小组</w:t>
      </w:r>
      <w:r>
        <w:rPr>
          <w:rFonts w:hint="eastAsia"/>
          <w:sz w:val="28"/>
          <w:szCs w:val="28"/>
          <w:lang w:eastAsia="zh-CN"/>
        </w:rPr>
        <w:t>。</w:t>
      </w:r>
    </w:p>
    <w:p w14:paraId="06774B0D">
      <w:pPr>
        <w:ind w:firstLine="560" w:firstLineChars="200"/>
        <w:rPr>
          <w:sz w:val="28"/>
          <w:szCs w:val="28"/>
        </w:rPr>
      </w:pPr>
      <w:r>
        <w:rPr>
          <w:sz w:val="28"/>
          <w:szCs w:val="28"/>
        </w:rPr>
        <w:t>1.2 本次采购采用竞争性谈判方式进行，</w:t>
      </w:r>
      <w:r>
        <w:rPr>
          <w:rFonts w:hint="eastAsia"/>
          <w:sz w:val="28"/>
          <w:szCs w:val="28"/>
        </w:rPr>
        <w:t>谈判及评审工作由谈判小组负责完成。</w:t>
      </w:r>
    </w:p>
    <w:p w14:paraId="16B3293C">
      <w:pPr>
        <w:ind w:firstLine="560" w:firstLineChars="200"/>
        <w:rPr>
          <w:sz w:val="28"/>
          <w:szCs w:val="28"/>
        </w:rPr>
      </w:pPr>
      <w:r>
        <w:rPr>
          <w:sz w:val="28"/>
          <w:szCs w:val="28"/>
        </w:rPr>
        <w:t>1.3 谈判小组根据《广州市</w:t>
      </w:r>
      <w:r>
        <w:rPr>
          <w:rFonts w:hint="eastAsia"/>
          <w:sz w:val="28"/>
          <w:szCs w:val="28"/>
          <w:lang w:val="en-US" w:eastAsia="zh-CN"/>
        </w:rPr>
        <w:t>演出电影</w:t>
      </w:r>
      <w:r>
        <w:rPr>
          <w:sz w:val="28"/>
          <w:szCs w:val="28"/>
        </w:rPr>
        <w:t>有限公司采购管理</w:t>
      </w:r>
      <w:r>
        <w:rPr>
          <w:rFonts w:hint="eastAsia"/>
          <w:sz w:val="28"/>
          <w:szCs w:val="28"/>
          <w:lang w:val="en-US" w:eastAsia="zh-CN"/>
        </w:rPr>
        <w:t>制度</w:t>
      </w:r>
      <w:r>
        <w:rPr>
          <w:sz w:val="28"/>
          <w:szCs w:val="28"/>
        </w:rPr>
        <w:t>》及谈判文件的规定与报价人进行谈判</w:t>
      </w:r>
      <w:r>
        <w:rPr>
          <w:rFonts w:hint="eastAsia"/>
          <w:sz w:val="28"/>
          <w:szCs w:val="28"/>
          <w:lang w:eastAsia="zh-CN"/>
        </w:rPr>
        <w:t>，并</w:t>
      </w:r>
      <w:r>
        <w:rPr>
          <w:sz w:val="28"/>
          <w:szCs w:val="28"/>
        </w:rPr>
        <w:t>对响应文件和最终谈判结果进行评审</w:t>
      </w:r>
      <w:r>
        <w:rPr>
          <w:rFonts w:hint="eastAsia"/>
          <w:sz w:val="28"/>
          <w:szCs w:val="28"/>
          <w:lang w:eastAsia="zh-CN"/>
        </w:rPr>
        <w:t>，</w:t>
      </w:r>
      <w:r>
        <w:rPr>
          <w:sz w:val="28"/>
          <w:szCs w:val="28"/>
        </w:rPr>
        <w:t>据此推荐成交候选人。</w:t>
      </w:r>
    </w:p>
    <w:p w14:paraId="26B692F6">
      <w:pPr>
        <w:ind w:firstLine="560" w:firstLineChars="200"/>
        <w:rPr>
          <w:sz w:val="28"/>
          <w:szCs w:val="28"/>
        </w:rPr>
      </w:pPr>
      <w:r>
        <w:rPr>
          <w:sz w:val="28"/>
          <w:szCs w:val="28"/>
        </w:rPr>
        <w:t>二、评审方法</w:t>
      </w:r>
    </w:p>
    <w:p w14:paraId="1DC5A8BD">
      <w:pPr>
        <w:ind w:firstLine="560" w:firstLineChars="200"/>
        <w:rPr>
          <w:sz w:val="28"/>
          <w:szCs w:val="28"/>
        </w:rPr>
      </w:pPr>
      <w:r>
        <w:rPr>
          <w:sz w:val="28"/>
          <w:szCs w:val="28"/>
        </w:rPr>
        <w:t>1.本次采购项目采用综合评分法，</w:t>
      </w:r>
      <w:r>
        <w:rPr>
          <w:rFonts w:hint="eastAsia"/>
          <w:sz w:val="28"/>
          <w:szCs w:val="28"/>
          <w:lang w:eastAsia="zh-CN"/>
        </w:rPr>
        <w:t>即</w:t>
      </w:r>
      <w:r>
        <w:rPr>
          <w:sz w:val="28"/>
          <w:szCs w:val="28"/>
        </w:rPr>
        <w:t>响应文件满足谈判文件全部实质性要求</w:t>
      </w:r>
      <w:r>
        <w:rPr>
          <w:rFonts w:hint="eastAsia"/>
          <w:sz w:val="28"/>
          <w:szCs w:val="28"/>
          <w:lang w:eastAsia="zh-CN"/>
        </w:rPr>
        <w:t>的</w:t>
      </w:r>
      <w:r>
        <w:rPr>
          <w:rFonts w:hint="eastAsia"/>
          <w:sz w:val="28"/>
          <w:szCs w:val="28"/>
          <w:lang w:val="en-US" w:eastAsia="zh-CN"/>
        </w:rPr>
        <w:t>前提下，</w:t>
      </w:r>
      <w:r>
        <w:rPr>
          <w:sz w:val="28"/>
          <w:szCs w:val="28"/>
        </w:rPr>
        <w:t>按</w:t>
      </w:r>
      <w:r>
        <w:rPr>
          <w:rFonts w:hint="eastAsia"/>
          <w:sz w:val="28"/>
          <w:szCs w:val="28"/>
          <w:lang w:val="en-US" w:eastAsia="zh-CN"/>
        </w:rPr>
        <w:t>照</w:t>
      </w:r>
      <w:r>
        <w:rPr>
          <w:sz w:val="28"/>
          <w:szCs w:val="28"/>
        </w:rPr>
        <w:t>评审因素的量化指标评审得分最高的报价人为成交候选报价人的评审方法。</w:t>
      </w:r>
    </w:p>
    <w:p w14:paraId="769F3A42">
      <w:pPr>
        <w:ind w:firstLine="560" w:firstLineChars="200"/>
        <w:rPr>
          <w:sz w:val="28"/>
          <w:szCs w:val="28"/>
        </w:rPr>
      </w:pPr>
      <w:r>
        <w:rPr>
          <w:sz w:val="28"/>
          <w:szCs w:val="28"/>
        </w:rPr>
        <w:t>2.谈判分四个阶段进行：</w:t>
      </w:r>
    </w:p>
    <w:p w14:paraId="36ECBC90">
      <w:pPr>
        <w:ind w:firstLine="560" w:firstLineChars="200"/>
        <w:rPr>
          <w:sz w:val="28"/>
          <w:szCs w:val="28"/>
        </w:rPr>
      </w:pPr>
      <w:r>
        <w:rPr>
          <w:sz w:val="28"/>
          <w:szCs w:val="28"/>
        </w:rPr>
        <w:t>第一阶段：资格性和符合性审查；</w:t>
      </w:r>
    </w:p>
    <w:p w14:paraId="41FCADAC">
      <w:pPr>
        <w:ind w:firstLine="560" w:firstLineChars="200"/>
        <w:rPr>
          <w:sz w:val="28"/>
          <w:szCs w:val="28"/>
          <w:highlight w:val="none"/>
        </w:rPr>
      </w:pPr>
      <w:r>
        <w:rPr>
          <w:sz w:val="28"/>
          <w:szCs w:val="28"/>
          <w:highlight w:val="none"/>
        </w:rPr>
        <w:t>第二阶段：</w:t>
      </w:r>
      <w:r>
        <w:rPr>
          <w:rFonts w:hint="eastAsia"/>
          <w:sz w:val="28"/>
          <w:szCs w:val="28"/>
          <w:highlight w:val="none"/>
          <w:lang w:val="en-US" w:eastAsia="zh-CN"/>
        </w:rPr>
        <w:t>商务及技术条件评审</w:t>
      </w:r>
      <w:r>
        <w:rPr>
          <w:sz w:val="28"/>
          <w:szCs w:val="28"/>
          <w:highlight w:val="none"/>
        </w:rPr>
        <w:t>；</w:t>
      </w:r>
    </w:p>
    <w:p w14:paraId="2A1A06E9">
      <w:pPr>
        <w:ind w:firstLine="560" w:firstLineChars="200"/>
        <w:rPr>
          <w:sz w:val="28"/>
          <w:szCs w:val="28"/>
        </w:rPr>
      </w:pPr>
      <w:r>
        <w:rPr>
          <w:sz w:val="28"/>
          <w:szCs w:val="28"/>
        </w:rPr>
        <w:t>第三阶段：最终报价；</w:t>
      </w:r>
    </w:p>
    <w:p w14:paraId="55D89211">
      <w:pPr>
        <w:ind w:firstLine="560" w:firstLineChars="200"/>
        <w:rPr>
          <w:sz w:val="28"/>
          <w:szCs w:val="28"/>
        </w:rPr>
      </w:pPr>
      <w:r>
        <w:rPr>
          <w:sz w:val="28"/>
          <w:szCs w:val="28"/>
        </w:rPr>
        <w:t>第四阶段：</w:t>
      </w:r>
      <w:r>
        <w:rPr>
          <w:rFonts w:hint="eastAsia"/>
          <w:sz w:val="28"/>
          <w:szCs w:val="28"/>
          <w:lang w:val="en-US" w:eastAsia="zh-CN"/>
        </w:rPr>
        <w:t>最终</w:t>
      </w:r>
      <w:r>
        <w:rPr>
          <w:sz w:val="28"/>
          <w:szCs w:val="28"/>
        </w:rPr>
        <w:t>评审。</w:t>
      </w:r>
    </w:p>
    <w:p w14:paraId="34741470">
      <w:pPr>
        <w:ind w:firstLine="560" w:firstLineChars="200"/>
        <w:rPr>
          <w:rFonts w:hint="default" w:eastAsia="宋体"/>
          <w:sz w:val="28"/>
          <w:szCs w:val="28"/>
          <w:lang w:val="en-US" w:eastAsia="zh-CN"/>
        </w:rPr>
      </w:pPr>
      <w:r>
        <w:rPr>
          <w:sz w:val="28"/>
          <w:szCs w:val="28"/>
        </w:rPr>
        <w:t>3. 评分</w:t>
      </w:r>
      <w:r>
        <w:rPr>
          <w:rFonts w:hint="eastAsia"/>
          <w:sz w:val="28"/>
          <w:szCs w:val="28"/>
          <w:lang w:val="en-US" w:eastAsia="zh-CN"/>
        </w:rPr>
        <w:t>计算方法</w:t>
      </w:r>
    </w:p>
    <w:p w14:paraId="64238DD3">
      <w:pPr>
        <w:ind w:firstLine="560" w:firstLineChars="200"/>
        <w:rPr>
          <w:sz w:val="28"/>
          <w:szCs w:val="28"/>
        </w:rPr>
      </w:pPr>
      <w:r>
        <w:rPr>
          <w:sz w:val="28"/>
          <w:szCs w:val="28"/>
        </w:rPr>
        <w:t>按照评审程序、评审标准以及权重分配的规定，谈判小组各成员分别就各报价人</w:t>
      </w:r>
      <w:r>
        <w:rPr>
          <w:rFonts w:hint="eastAsia"/>
          <w:sz w:val="28"/>
          <w:szCs w:val="28"/>
          <w:lang w:eastAsia="zh-CN"/>
        </w:rPr>
        <w:t>的</w:t>
      </w:r>
      <w:r>
        <w:rPr>
          <w:sz w:val="28"/>
          <w:szCs w:val="28"/>
        </w:rPr>
        <w:t>各</w:t>
      </w:r>
      <w:r>
        <w:rPr>
          <w:rFonts w:hint="eastAsia"/>
          <w:sz w:val="28"/>
          <w:szCs w:val="28"/>
          <w:lang w:val="en-US" w:eastAsia="zh-CN"/>
        </w:rPr>
        <w:t>项</w:t>
      </w:r>
      <w:r>
        <w:rPr>
          <w:sz w:val="28"/>
          <w:szCs w:val="28"/>
        </w:rPr>
        <w:t>指标进行</w:t>
      </w:r>
      <w:r>
        <w:rPr>
          <w:rFonts w:hint="eastAsia"/>
          <w:sz w:val="28"/>
          <w:szCs w:val="28"/>
          <w:lang w:val="en-US" w:eastAsia="zh-CN"/>
        </w:rPr>
        <w:t>独立</w:t>
      </w:r>
      <w:r>
        <w:rPr>
          <w:sz w:val="28"/>
          <w:szCs w:val="28"/>
        </w:rPr>
        <w:t>评分，取算术平均数</w:t>
      </w:r>
      <w:r>
        <w:rPr>
          <w:rFonts w:hint="eastAsia"/>
          <w:sz w:val="28"/>
          <w:szCs w:val="28"/>
          <w:lang w:eastAsia="zh-CN"/>
        </w:rPr>
        <w:t>（</w:t>
      </w:r>
      <w:r>
        <w:rPr>
          <w:sz w:val="28"/>
          <w:szCs w:val="28"/>
        </w:rPr>
        <w:t>精确到小数点后两位</w:t>
      </w:r>
      <w:r>
        <w:rPr>
          <w:rFonts w:hint="eastAsia"/>
          <w:sz w:val="28"/>
          <w:szCs w:val="28"/>
          <w:lang w:eastAsia="zh-CN"/>
        </w:rPr>
        <w:t>）</w:t>
      </w:r>
      <w:r>
        <w:rPr>
          <w:sz w:val="28"/>
          <w:szCs w:val="28"/>
        </w:rPr>
        <w:t>，作为报价人的最终得分。评分结束后，将综合得分由高到低顺序排列，综合得分最高的报价人为第一成交候选人，以此类推。</w:t>
      </w:r>
    </w:p>
    <w:p w14:paraId="6E8D9B54">
      <w:pPr>
        <w:ind w:firstLine="560" w:firstLineChars="200"/>
        <w:rPr>
          <w:sz w:val="28"/>
          <w:szCs w:val="28"/>
        </w:rPr>
      </w:pPr>
      <w:r>
        <w:rPr>
          <w:sz w:val="28"/>
          <w:szCs w:val="28"/>
        </w:rPr>
        <w:t>4.评审</w:t>
      </w:r>
      <w:r>
        <w:rPr>
          <w:rFonts w:hint="eastAsia"/>
          <w:sz w:val="28"/>
          <w:szCs w:val="28"/>
          <w:lang w:val="en-US" w:eastAsia="zh-CN"/>
        </w:rPr>
        <w:t>依据与</w:t>
      </w:r>
      <w:r>
        <w:rPr>
          <w:sz w:val="28"/>
          <w:szCs w:val="28"/>
        </w:rPr>
        <w:t>原则：</w:t>
      </w:r>
      <w:r>
        <w:rPr>
          <w:rFonts w:hint="eastAsia"/>
          <w:sz w:val="28"/>
          <w:szCs w:val="28"/>
        </w:rPr>
        <w:t>评审工作以谈判文件、响应文件、澄清文件、谈判承诺文件和最后报价为依据，遵循“公开、公平、公正、择优、诚实信用”的原则，推荐报价合理、经验丰富、方案优秀、信誉良好的报价人。</w:t>
      </w:r>
    </w:p>
    <w:p w14:paraId="7A99C419">
      <w:pPr>
        <w:ind w:firstLine="560" w:firstLineChars="200"/>
        <w:rPr>
          <w:sz w:val="28"/>
          <w:szCs w:val="28"/>
        </w:rPr>
      </w:pPr>
      <w:r>
        <w:rPr>
          <w:rFonts w:hint="eastAsia"/>
          <w:sz w:val="28"/>
          <w:szCs w:val="28"/>
          <w:lang w:val="en-US" w:eastAsia="zh-CN"/>
        </w:rPr>
        <w:t>5</w:t>
      </w:r>
      <w:r>
        <w:rPr>
          <w:rFonts w:hint="eastAsia"/>
          <w:sz w:val="28"/>
          <w:szCs w:val="28"/>
          <w:lang w:eastAsia="zh-CN"/>
        </w:rPr>
        <w:t>.</w:t>
      </w:r>
      <w:r>
        <w:rPr>
          <w:rFonts w:hint="eastAsia"/>
          <w:sz w:val="28"/>
          <w:szCs w:val="28"/>
          <w:lang w:val="en-US" w:eastAsia="zh-CN"/>
        </w:rPr>
        <w:t>最终报价要求</w:t>
      </w:r>
      <w:r>
        <w:rPr>
          <w:sz w:val="28"/>
          <w:szCs w:val="28"/>
        </w:rPr>
        <w:t> </w:t>
      </w:r>
    </w:p>
    <w:p w14:paraId="1C973666">
      <w:pPr>
        <w:ind w:firstLine="560" w:firstLineChars="200"/>
        <w:rPr>
          <w:sz w:val="28"/>
          <w:szCs w:val="28"/>
        </w:rPr>
      </w:pPr>
      <w:r>
        <w:rPr>
          <w:sz w:val="28"/>
          <w:szCs w:val="28"/>
        </w:rPr>
        <w:t>谈判结束后，谈判小组应当要求所有实质性响应的报价人在规定时间内提交最后报价，提交最后报价的报价人不得少于 2 家。（最后报价时间视谈判进程由谈判小组决定），谈判小组对报价人的响应文件、澄清文件、谈判承诺及最后报价等方面进行评审。除非在谈判中谈判小组调整或修改采购需求内容，否则采购人不接受高于前面轮次响应报价的最后报价。对成交报价人的价格出现明显低于或高于同业同期市场平均价的情形时，谈判小组应当在评审意见中详细说明推荐理由。</w:t>
      </w:r>
    </w:p>
    <w:p w14:paraId="6DF7B26E">
      <w:pPr>
        <w:ind w:firstLine="560" w:firstLineChars="200"/>
        <w:rPr>
          <w:sz w:val="28"/>
          <w:szCs w:val="28"/>
        </w:rPr>
      </w:pPr>
      <w:r>
        <w:rPr>
          <w:sz w:val="28"/>
          <w:szCs w:val="28"/>
        </w:rPr>
        <w:t>三、资格性和符合性审查</w:t>
      </w:r>
    </w:p>
    <w:p w14:paraId="2B60161E">
      <w:pPr>
        <w:ind w:firstLine="560" w:firstLineChars="200"/>
        <w:rPr>
          <w:sz w:val="28"/>
          <w:szCs w:val="28"/>
        </w:rPr>
      </w:pPr>
      <w:r>
        <w:rPr>
          <w:sz w:val="28"/>
          <w:szCs w:val="28"/>
        </w:rPr>
        <w:t>1. 谈判小组按照《资格符合性检查表》（见附表 1）内容对响应文件进行资格性和符合性审查。只有对《资格符合性检查表》所列各项作出实质性响应的响应文件才能通过初步评审。</w:t>
      </w:r>
    </w:p>
    <w:p w14:paraId="3A3DCC9F">
      <w:pPr>
        <w:ind w:firstLine="560" w:firstLineChars="200"/>
        <w:rPr>
          <w:sz w:val="28"/>
          <w:szCs w:val="28"/>
        </w:rPr>
      </w:pPr>
      <w:r>
        <w:rPr>
          <w:rFonts w:hint="eastAsia"/>
          <w:sz w:val="28"/>
          <w:szCs w:val="28"/>
          <w:lang w:val="en-US" w:eastAsia="zh-CN"/>
        </w:rPr>
        <w:t>2.</w:t>
      </w:r>
      <w:r>
        <w:rPr>
          <w:sz w:val="28"/>
          <w:szCs w:val="28"/>
        </w:rPr>
        <w:t>对是否实质性响应谈判文件的要求有争议的响应文件，</w:t>
      </w:r>
      <w:r>
        <w:rPr>
          <w:rFonts w:hint="eastAsia"/>
          <w:sz w:val="28"/>
          <w:szCs w:val="28"/>
          <w:lang w:eastAsia="zh-CN"/>
        </w:rPr>
        <w:t>谈判</w:t>
      </w:r>
      <w:r>
        <w:rPr>
          <w:sz w:val="28"/>
          <w:szCs w:val="28"/>
        </w:rPr>
        <w:t>小组将以记名方式表决，被认为响应的得票超过半数的报价人有资格进入下一阶段的评审，否则将被淘汰。</w:t>
      </w:r>
    </w:p>
    <w:p w14:paraId="64CEA33E">
      <w:pPr>
        <w:ind w:firstLine="560" w:firstLineChars="200"/>
        <w:rPr>
          <w:sz w:val="28"/>
          <w:szCs w:val="28"/>
        </w:rPr>
      </w:pPr>
      <w:r>
        <w:rPr>
          <w:rFonts w:hint="eastAsia"/>
          <w:sz w:val="28"/>
          <w:szCs w:val="28"/>
          <w:lang w:val="en-US" w:eastAsia="zh-CN"/>
        </w:rPr>
        <w:t>3</w:t>
      </w:r>
      <w:r>
        <w:rPr>
          <w:sz w:val="28"/>
          <w:szCs w:val="28"/>
        </w:rPr>
        <w:t>. 在谈判过程中，报价人提交的澄清文件和最终响应文件，由报价人法定代表人或授权代表签署后生效，报价人应受其约束。该签字人参加谈判时需出示有效的身份证明文件，否则其签字的澄清文件和最终响应文件无效。</w:t>
      </w:r>
    </w:p>
    <w:p w14:paraId="11A44BD9">
      <w:pPr>
        <w:ind w:firstLine="560" w:firstLineChars="200"/>
        <w:rPr>
          <w:sz w:val="28"/>
          <w:szCs w:val="28"/>
        </w:rPr>
      </w:pPr>
      <w:r>
        <w:rPr>
          <w:sz w:val="28"/>
          <w:szCs w:val="28"/>
        </w:rPr>
        <w:t>四、详细评审</w:t>
      </w:r>
    </w:p>
    <w:p w14:paraId="289CB7E4">
      <w:pPr>
        <w:ind w:firstLine="560" w:firstLineChars="200"/>
        <w:rPr>
          <w:sz w:val="28"/>
          <w:szCs w:val="28"/>
        </w:rPr>
      </w:pPr>
      <w:r>
        <w:rPr>
          <w:sz w:val="28"/>
          <w:szCs w:val="28"/>
        </w:rPr>
        <w:t>1. 评分总值最高为 100 分</w:t>
      </w:r>
    </w:p>
    <w:p w14:paraId="5C002EDC">
      <w:pPr>
        <w:ind w:firstLine="560" w:firstLineChars="200"/>
        <w:rPr>
          <w:rFonts w:hint="default" w:eastAsia="宋体"/>
          <w:sz w:val="28"/>
          <w:szCs w:val="28"/>
          <w:lang w:val="en-US" w:eastAsia="zh-CN"/>
        </w:rPr>
      </w:pPr>
      <w:r>
        <w:rPr>
          <w:sz w:val="28"/>
          <w:szCs w:val="28"/>
        </w:rPr>
        <w:t>2. 评分细则：谈判小组成员根据《采购评分表》（见附件 2）进行评分。若报价人最终得分相同时，</w:t>
      </w:r>
      <w:r>
        <w:rPr>
          <w:sz w:val="28"/>
          <w:szCs w:val="28"/>
          <w:highlight w:val="none"/>
        </w:rPr>
        <w:t>按照《采购评分表》</w:t>
      </w:r>
      <w:r>
        <w:rPr>
          <w:rFonts w:hint="eastAsia"/>
          <w:sz w:val="28"/>
          <w:szCs w:val="28"/>
          <w:highlight w:val="none"/>
          <w:lang w:eastAsia="zh-CN"/>
        </w:rPr>
        <w:t>第</w:t>
      </w:r>
      <w:r>
        <w:rPr>
          <w:rFonts w:hint="eastAsia"/>
          <w:sz w:val="28"/>
          <w:szCs w:val="28"/>
          <w:highlight w:val="none"/>
          <w:lang w:val="en-US" w:eastAsia="zh-CN"/>
        </w:rPr>
        <w:t>9项指标：物业类建设的固定资产贷款项目参与经验进行综合研判。</w:t>
      </w:r>
    </w:p>
    <w:p w14:paraId="3D9E1C80">
      <w:pPr>
        <w:rPr>
          <w:sz w:val="28"/>
          <w:szCs w:val="28"/>
        </w:rPr>
      </w:pPr>
    </w:p>
    <w:p w14:paraId="2161F88A">
      <w:pPr>
        <w:rPr>
          <w:sz w:val="28"/>
          <w:szCs w:val="28"/>
        </w:rPr>
      </w:pPr>
    </w:p>
    <w:p w14:paraId="7918590C">
      <w:pPr>
        <w:rPr>
          <w:sz w:val="28"/>
          <w:szCs w:val="28"/>
        </w:rPr>
      </w:pPr>
      <w:r>
        <w:rPr>
          <w:sz w:val="28"/>
          <w:szCs w:val="28"/>
        </w:rPr>
        <w:t> </w:t>
      </w:r>
    </w:p>
    <w:p w14:paraId="3D05B2A8">
      <w:pPr>
        <w:rPr>
          <w:sz w:val="28"/>
          <w:szCs w:val="28"/>
        </w:rPr>
      </w:pPr>
    </w:p>
    <w:p w14:paraId="0798631F">
      <w:pPr>
        <w:rPr>
          <w:sz w:val="28"/>
          <w:szCs w:val="28"/>
        </w:rPr>
      </w:pPr>
    </w:p>
    <w:p w14:paraId="656AD85A">
      <w:pPr>
        <w:rPr>
          <w:sz w:val="28"/>
          <w:szCs w:val="28"/>
        </w:rPr>
      </w:pPr>
    </w:p>
    <w:p w14:paraId="20FFCA2D">
      <w:pPr>
        <w:rPr>
          <w:sz w:val="28"/>
          <w:szCs w:val="28"/>
        </w:rPr>
      </w:pPr>
    </w:p>
    <w:p w14:paraId="49B3F7C3">
      <w:pPr>
        <w:rPr>
          <w:sz w:val="28"/>
          <w:szCs w:val="28"/>
        </w:rPr>
      </w:pPr>
    </w:p>
    <w:p w14:paraId="42511196">
      <w:pPr>
        <w:rPr>
          <w:sz w:val="28"/>
          <w:szCs w:val="28"/>
        </w:rPr>
      </w:pPr>
    </w:p>
    <w:p w14:paraId="03D47DC8">
      <w:pPr>
        <w:rPr>
          <w:sz w:val="28"/>
          <w:szCs w:val="28"/>
        </w:rPr>
      </w:pPr>
    </w:p>
    <w:p w14:paraId="5A7D4FE0">
      <w:pPr>
        <w:rPr>
          <w:sz w:val="28"/>
          <w:szCs w:val="28"/>
        </w:rPr>
      </w:pPr>
    </w:p>
    <w:p w14:paraId="1C2881C3">
      <w:pPr>
        <w:rPr>
          <w:sz w:val="28"/>
          <w:szCs w:val="28"/>
        </w:rPr>
      </w:pPr>
    </w:p>
    <w:p w14:paraId="44D6F1A2">
      <w:pPr>
        <w:rPr>
          <w:sz w:val="28"/>
          <w:szCs w:val="28"/>
        </w:rPr>
      </w:pPr>
      <w:r>
        <w:rPr>
          <w:rFonts w:hint="eastAsia"/>
          <w:sz w:val="28"/>
          <w:szCs w:val="28"/>
        </w:rPr>
        <w:t>附件1</w:t>
      </w:r>
    </w:p>
    <w:tbl>
      <w:tblPr>
        <w:tblStyle w:val="6"/>
        <w:tblW w:w="9450" w:type="dxa"/>
        <w:tblInd w:w="-441" w:type="dxa"/>
        <w:tblLayout w:type="fixed"/>
        <w:tblCellMar>
          <w:top w:w="0" w:type="dxa"/>
          <w:left w:w="108" w:type="dxa"/>
          <w:bottom w:w="0" w:type="dxa"/>
          <w:right w:w="108" w:type="dxa"/>
        </w:tblCellMar>
      </w:tblPr>
      <w:tblGrid>
        <w:gridCol w:w="795"/>
        <w:gridCol w:w="2385"/>
        <w:gridCol w:w="3810"/>
        <w:gridCol w:w="810"/>
        <w:gridCol w:w="840"/>
        <w:gridCol w:w="810"/>
      </w:tblGrid>
      <w:tr w14:paraId="648F11AF">
        <w:tblPrEx>
          <w:tblCellMar>
            <w:top w:w="0" w:type="dxa"/>
            <w:left w:w="108" w:type="dxa"/>
            <w:bottom w:w="0" w:type="dxa"/>
            <w:right w:w="108" w:type="dxa"/>
          </w:tblCellMar>
        </w:tblPrEx>
        <w:trPr>
          <w:trHeight w:val="420" w:hRule="atLeast"/>
        </w:trPr>
        <w:tc>
          <w:tcPr>
            <w:tcW w:w="9450" w:type="dxa"/>
            <w:gridSpan w:val="6"/>
            <w:tcBorders>
              <w:top w:val="nil"/>
              <w:left w:val="nil"/>
              <w:bottom w:val="single" w:color="000000" w:sz="4" w:space="0"/>
              <w:right w:val="nil"/>
            </w:tcBorders>
            <w:shd w:val="clear" w:color="auto" w:fill="auto"/>
            <w:vAlign w:val="center"/>
          </w:tcPr>
          <w:p w14:paraId="0D069841">
            <w:pPr>
              <w:widowControl/>
              <w:jc w:val="center"/>
              <w:rPr>
                <w:rFonts w:ascii="宋体" w:hAnsi="宋体"/>
                <w:b/>
                <w:bCs/>
                <w:color w:val="000000"/>
                <w:kern w:val="0"/>
                <w:sz w:val="24"/>
                <w:szCs w:val="24"/>
              </w:rPr>
            </w:pPr>
            <w:r>
              <w:rPr>
                <w:rFonts w:hint="eastAsia" w:ascii="宋体" w:hAnsi="宋体"/>
                <w:b/>
                <w:bCs/>
                <w:kern w:val="0"/>
                <w:sz w:val="28"/>
                <w:szCs w:val="28"/>
              </w:rPr>
              <w:t>资格符合性检查表</w:t>
            </w:r>
          </w:p>
        </w:tc>
      </w:tr>
      <w:tr w14:paraId="7AE1F803">
        <w:tblPrEx>
          <w:tblCellMar>
            <w:top w:w="0" w:type="dxa"/>
            <w:left w:w="108" w:type="dxa"/>
            <w:bottom w:w="0" w:type="dxa"/>
            <w:right w:w="108" w:type="dxa"/>
          </w:tblCellMar>
        </w:tblPrEx>
        <w:trPr>
          <w:trHeight w:val="435" w:hRule="atLeast"/>
        </w:trPr>
        <w:tc>
          <w:tcPr>
            <w:tcW w:w="795"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2FE7701E">
            <w:pPr>
              <w:widowControl/>
              <w:jc w:val="center"/>
              <w:rPr>
                <w:rFonts w:ascii="宋体" w:hAnsi="宋体"/>
                <w:color w:val="000000"/>
                <w:kern w:val="0"/>
                <w:sz w:val="24"/>
                <w:szCs w:val="24"/>
              </w:rPr>
            </w:pPr>
            <w:r>
              <w:rPr>
                <w:rFonts w:hint="eastAsia" w:ascii="宋体" w:hAnsi="宋体"/>
                <w:kern w:val="0"/>
                <w:sz w:val="24"/>
                <w:szCs w:val="24"/>
              </w:rPr>
              <w:t>项 次</w:t>
            </w:r>
          </w:p>
        </w:tc>
        <w:tc>
          <w:tcPr>
            <w:tcW w:w="6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C1A42">
            <w:pPr>
              <w:widowControl/>
              <w:jc w:val="center"/>
              <w:rPr>
                <w:rFonts w:ascii="宋体" w:hAnsi="宋体"/>
                <w:color w:val="000000"/>
                <w:kern w:val="0"/>
                <w:sz w:val="24"/>
                <w:szCs w:val="24"/>
              </w:rPr>
            </w:pPr>
            <w:r>
              <w:rPr>
                <w:rFonts w:hint="eastAsia" w:ascii="宋体" w:hAnsi="宋体"/>
                <w:kern w:val="0"/>
                <w:sz w:val="24"/>
                <w:szCs w:val="24"/>
              </w:rPr>
              <w:t>检查内容</w:t>
            </w:r>
          </w:p>
        </w:tc>
        <w:tc>
          <w:tcPr>
            <w:tcW w:w="2460" w:type="dxa"/>
            <w:gridSpan w:val="3"/>
            <w:tcBorders>
              <w:top w:val="single" w:color="000000" w:sz="4" w:space="0"/>
              <w:left w:val="nil"/>
              <w:bottom w:val="single" w:color="000000" w:sz="4" w:space="0"/>
              <w:right w:val="single" w:color="000000" w:sz="4" w:space="0"/>
            </w:tcBorders>
            <w:shd w:val="clear" w:color="auto" w:fill="auto"/>
            <w:vAlign w:val="center"/>
          </w:tcPr>
          <w:p w14:paraId="10F3C742">
            <w:pPr>
              <w:widowControl/>
              <w:jc w:val="center"/>
              <w:rPr>
                <w:rFonts w:ascii="宋体" w:hAnsi="宋体"/>
                <w:color w:val="000000"/>
                <w:kern w:val="0"/>
                <w:sz w:val="24"/>
                <w:szCs w:val="24"/>
              </w:rPr>
            </w:pPr>
            <w:r>
              <w:rPr>
                <w:rFonts w:hint="eastAsia" w:ascii="宋体" w:hAnsi="宋体"/>
                <w:kern w:val="0"/>
                <w:sz w:val="24"/>
                <w:szCs w:val="24"/>
              </w:rPr>
              <w:t>报价人</w:t>
            </w:r>
          </w:p>
        </w:tc>
      </w:tr>
      <w:tr w14:paraId="3AD93FB7">
        <w:tblPrEx>
          <w:tblCellMar>
            <w:top w:w="0" w:type="dxa"/>
            <w:left w:w="108" w:type="dxa"/>
            <w:bottom w:w="0" w:type="dxa"/>
            <w:right w:w="108" w:type="dxa"/>
          </w:tblCellMar>
        </w:tblPrEx>
        <w:trPr>
          <w:trHeight w:val="522" w:hRule="atLeast"/>
        </w:trPr>
        <w:tc>
          <w:tcPr>
            <w:tcW w:w="795" w:type="dxa"/>
            <w:vMerge w:val="continue"/>
            <w:tcBorders>
              <w:top w:val="nil"/>
              <w:left w:val="single" w:color="000000" w:sz="4" w:space="0"/>
              <w:bottom w:val="single" w:color="000000" w:sz="4" w:space="0"/>
              <w:right w:val="single" w:color="000000" w:sz="4" w:space="0"/>
            </w:tcBorders>
            <w:vAlign w:val="center"/>
          </w:tcPr>
          <w:p w14:paraId="29EA2673">
            <w:pPr>
              <w:widowControl/>
              <w:jc w:val="left"/>
              <w:rPr>
                <w:rFonts w:ascii="宋体" w:hAnsi="宋体"/>
                <w:color w:val="000000"/>
                <w:kern w:val="0"/>
                <w:sz w:val="24"/>
                <w:szCs w:val="24"/>
              </w:rPr>
            </w:pPr>
          </w:p>
        </w:tc>
        <w:tc>
          <w:tcPr>
            <w:tcW w:w="619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D85B0F">
            <w:pPr>
              <w:widowControl/>
              <w:jc w:val="left"/>
              <w:rPr>
                <w:rFonts w:ascii="宋体" w:hAnsi="宋体"/>
                <w:color w:val="000000"/>
                <w:kern w:val="0"/>
                <w:sz w:val="24"/>
                <w:szCs w:val="24"/>
              </w:rPr>
            </w:pPr>
          </w:p>
        </w:tc>
        <w:tc>
          <w:tcPr>
            <w:tcW w:w="810" w:type="dxa"/>
            <w:tcBorders>
              <w:top w:val="nil"/>
              <w:left w:val="nil"/>
              <w:bottom w:val="single" w:color="000000" w:sz="4" w:space="0"/>
              <w:right w:val="single" w:color="000000" w:sz="4" w:space="0"/>
            </w:tcBorders>
            <w:shd w:val="clear" w:color="auto" w:fill="auto"/>
          </w:tcPr>
          <w:p w14:paraId="5121DC8D">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6E78E91B">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466CE437">
            <w:pPr>
              <w:widowControl/>
              <w:jc w:val="left"/>
              <w:rPr>
                <w:rFonts w:ascii="Arial" w:hAnsi="Arial"/>
                <w:color w:val="000000"/>
                <w:kern w:val="0"/>
                <w:sz w:val="24"/>
                <w:szCs w:val="24"/>
              </w:rPr>
            </w:pPr>
            <w:r>
              <w:rPr>
                <w:rFonts w:ascii="Arial" w:hAnsi="Arial"/>
                <w:color w:val="000000"/>
                <w:kern w:val="0"/>
                <w:sz w:val="24"/>
                <w:szCs w:val="24"/>
              </w:rPr>
              <w:t>　</w:t>
            </w:r>
          </w:p>
        </w:tc>
      </w:tr>
      <w:tr w14:paraId="60D7BFA2">
        <w:tblPrEx>
          <w:tblCellMar>
            <w:top w:w="0" w:type="dxa"/>
            <w:left w:w="108" w:type="dxa"/>
            <w:bottom w:w="0" w:type="dxa"/>
            <w:right w:w="108" w:type="dxa"/>
          </w:tblCellMar>
        </w:tblPrEx>
        <w:trPr>
          <w:trHeight w:val="648"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501C8B0">
            <w:pPr>
              <w:widowControl/>
              <w:jc w:val="center"/>
              <w:rPr>
                <w:rFonts w:ascii="宋体" w:hAnsi="宋体"/>
                <w:color w:val="000000"/>
                <w:kern w:val="0"/>
                <w:sz w:val="24"/>
                <w:szCs w:val="24"/>
              </w:rPr>
            </w:pPr>
            <w:r>
              <w:rPr>
                <w:rFonts w:hint="eastAsia" w:ascii="宋体" w:hAnsi="宋体"/>
                <w:color w:val="000000"/>
                <w:kern w:val="0"/>
                <w:sz w:val="24"/>
                <w:szCs w:val="24"/>
              </w:rPr>
              <w:t xml:space="preserve">1 </w:t>
            </w:r>
          </w:p>
        </w:tc>
        <w:tc>
          <w:tcPr>
            <w:tcW w:w="2385" w:type="dxa"/>
            <w:tcBorders>
              <w:top w:val="nil"/>
              <w:left w:val="nil"/>
              <w:bottom w:val="single" w:color="000000" w:sz="4" w:space="0"/>
              <w:right w:val="single" w:color="000000" w:sz="4" w:space="0"/>
            </w:tcBorders>
            <w:shd w:val="clear" w:color="auto" w:fill="auto"/>
            <w:vAlign w:val="center"/>
          </w:tcPr>
          <w:p w14:paraId="0AB536D2">
            <w:pPr>
              <w:widowControl/>
              <w:jc w:val="center"/>
              <w:rPr>
                <w:rFonts w:ascii="宋体" w:hAnsi="宋体"/>
                <w:color w:val="000000"/>
                <w:kern w:val="0"/>
                <w:sz w:val="24"/>
                <w:szCs w:val="24"/>
              </w:rPr>
            </w:pPr>
            <w:r>
              <w:rPr>
                <w:rFonts w:hint="eastAsia" w:ascii="宋体" w:hAnsi="宋体"/>
                <w:kern w:val="0"/>
                <w:sz w:val="24"/>
                <w:szCs w:val="24"/>
              </w:rPr>
              <w:t>响应文件</w:t>
            </w:r>
          </w:p>
        </w:tc>
        <w:tc>
          <w:tcPr>
            <w:tcW w:w="3810" w:type="dxa"/>
            <w:tcBorders>
              <w:top w:val="nil"/>
              <w:left w:val="nil"/>
              <w:bottom w:val="single" w:color="000000" w:sz="4" w:space="0"/>
              <w:right w:val="single" w:color="000000" w:sz="4" w:space="0"/>
            </w:tcBorders>
            <w:shd w:val="clear" w:color="auto" w:fill="auto"/>
            <w:vAlign w:val="center"/>
          </w:tcPr>
          <w:p w14:paraId="60057275">
            <w:pPr>
              <w:widowControl/>
              <w:jc w:val="left"/>
              <w:rPr>
                <w:rFonts w:ascii="宋体" w:hAnsi="宋体"/>
                <w:color w:val="000000"/>
                <w:kern w:val="0"/>
                <w:sz w:val="24"/>
                <w:szCs w:val="24"/>
              </w:rPr>
            </w:pPr>
            <w:r>
              <w:rPr>
                <w:rFonts w:hint="eastAsia" w:ascii="宋体" w:hAnsi="宋体"/>
                <w:kern w:val="0"/>
                <w:sz w:val="24"/>
                <w:szCs w:val="24"/>
              </w:rPr>
              <w:t>按给定格式及要求制作，盖章，密封</w:t>
            </w:r>
          </w:p>
        </w:tc>
        <w:tc>
          <w:tcPr>
            <w:tcW w:w="810" w:type="dxa"/>
            <w:tcBorders>
              <w:top w:val="nil"/>
              <w:left w:val="nil"/>
              <w:bottom w:val="single" w:color="000000" w:sz="4" w:space="0"/>
              <w:right w:val="single" w:color="000000" w:sz="4" w:space="0"/>
            </w:tcBorders>
            <w:shd w:val="clear" w:color="auto" w:fill="auto"/>
          </w:tcPr>
          <w:p w14:paraId="388ED3CC">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543BDE50">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069DBFED">
            <w:pPr>
              <w:widowControl/>
              <w:jc w:val="left"/>
              <w:rPr>
                <w:rFonts w:ascii="Arial" w:hAnsi="Arial"/>
                <w:color w:val="000000"/>
                <w:kern w:val="0"/>
                <w:sz w:val="24"/>
                <w:szCs w:val="24"/>
              </w:rPr>
            </w:pPr>
            <w:r>
              <w:rPr>
                <w:rFonts w:ascii="Arial" w:hAnsi="Arial"/>
                <w:color w:val="000000"/>
                <w:kern w:val="0"/>
                <w:sz w:val="24"/>
                <w:szCs w:val="24"/>
              </w:rPr>
              <w:t>　</w:t>
            </w:r>
          </w:p>
        </w:tc>
      </w:tr>
      <w:tr w14:paraId="45754E7D">
        <w:tblPrEx>
          <w:tblCellMar>
            <w:top w:w="0" w:type="dxa"/>
            <w:left w:w="108" w:type="dxa"/>
            <w:bottom w:w="0" w:type="dxa"/>
            <w:right w:w="108" w:type="dxa"/>
          </w:tblCellMar>
        </w:tblPrEx>
        <w:trPr>
          <w:trHeight w:val="1703"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27D1FCC">
            <w:pPr>
              <w:widowControl/>
              <w:jc w:val="center"/>
              <w:rPr>
                <w:rFonts w:ascii="宋体" w:hAnsi="宋体"/>
                <w:color w:val="000000"/>
                <w:kern w:val="0"/>
                <w:sz w:val="24"/>
                <w:szCs w:val="24"/>
              </w:rPr>
            </w:pPr>
            <w:r>
              <w:rPr>
                <w:rFonts w:hint="eastAsia" w:ascii="宋体" w:hAnsi="宋体"/>
                <w:color w:val="000000"/>
                <w:kern w:val="0"/>
                <w:sz w:val="24"/>
                <w:szCs w:val="24"/>
              </w:rPr>
              <w:t xml:space="preserve">2 </w:t>
            </w:r>
          </w:p>
        </w:tc>
        <w:tc>
          <w:tcPr>
            <w:tcW w:w="2385" w:type="dxa"/>
            <w:tcBorders>
              <w:top w:val="nil"/>
              <w:left w:val="nil"/>
              <w:bottom w:val="single" w:color="000000" w:sz="4" w:space="0"/>
              <w:right w:val="single" w:color="000000" w:sz="4" w:space="0"/>
            </w:tcBorders>
            <w:shd w:val="clear" w:color="auto" w:fill="auto"/>
            <w:vAlign w:val="center"/>
          </w:tcPr>
          <w:p w14:paraId="0A974B5A">
            <w:pPr>
              <w:widowControl/>
              <w:jc w:val="left"/>
              <w:rPr>
                <w:rFonts w:ascii="宋体" w:hAnsi="宋体"/>
                <w:color w:val="000000"/>
                <w:kern w:val="0"/>
                <w:sz w:val="24"/>
                <w:szCs w:val="24"/>
              </w:rPr>
            </w:pPr>
            <w:r>
              <w:rPr>
                <w:rFonts w:hint="eastAsia" w:ascii="宋体" w:hAnsi="宋体"/>
                <w:kern w:val="0"/>
                <w:sz w:val="24"/>
                <w:szCs w:val="24"/>
              </w:rPr>
              <w:t>单位法人证明，经办人单位委托授权证明</w:t>
            </w:r>
          </w:p>
        </w:tc>
        <w:tc>
          <w:tcPr>
            <w:tcW w:w="3810" w:type="dxa"/>
            <w:tcBorders>
              <w:top w:val="nil"/>
              <w:left w:val="nil"/>
              <w:bottom w:val="single" w:color="000000" w:sz="4" w:space="0"/>
              <w:right w:val="single" w:color="000000" w:sz="4" w:space="0"/>
            </w:tcBorders>
            <w:shd w:val="clear" w:color="auto" w:fill="auto"/>
            <w:vAlign w:val="center"/>
          </w:tcPr>
          <w:p w14:paraId="46567BBF">
            <w:pPr>
              <w:widowControl/>
              <w:jc w:val="left"/>
              <w:rPr>
                <w:rFonts w:ascii="宋体" w:hAnsi="宋体"/>
                <w:color w:val="000000"/>
                <w:kern w:val="0"/>
                <w:sz w:val="24"/>
                <w:szCs w:val="24"/>
              </w:rPr>
            </w:pPr>
            <w:r>
              <w:rPr>
                <w:rFonts w:hint="eastAsia" w:ascii="宋体" w:hAnsi="宋体"/>
                <w:kern w:val="0"/>
                <w:sz w:val="24"/>
                <w:szCs w:val="24"/>
              </w:rPr>
              <w:t>按给定格式及要求制作，盖章</w:t>
            </w:r>
          </w:p>
        </w:tc>
        <w:tc>
          <w:tcPr>
            <w:tcW w:w="810" w:type="dxa"/>
            <w:tcBorders>
              <w:top w:val="nil"/>
              <w:left w:val="nil"/>
              <w:bottom w:val="single" w:color="000000" w:sz="4" w:space="0"/>
              <w:right w:val="single" w:color="000000" w:sz="4" w:space="0"/>
            </w:tcBorders>
            <w:shd w:val="clear" w:color="auto" w:fill="auto"/>
          </w:tcPr>
          <w:p w14:paraId="3402EDB7">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7CE8B84F">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68271C57">
            <w:pPr>
              <w:widowControl/>
              <w:jc w:val="left"/>
              <w:rPr>
                <w:rFonts w:ascii="Arial" w:hAnsi="Arial"/>
                <w:color w:val="000000"/>
                <w:kern w:val="0"/>
                <w:sz w:val="24"/>
                <w:szCs w:val="24"/>
              </w:rPr>
            </w:pPr>
            <w:r>
              <w:rPr>
                <w:rFonts w:ascii="Arial" w:hAnsi="Arial"/>
                <w:color w:val="000000"/>
                <w:kern w:val="0"/>
                <w:sz w:val="24"/>
                <w:szCs w:val="24"/>
              </w:rPr>
              <w:t>　</w:t>
            </w:r>
          </w:p>
        </w:tc>
      </w:tr>
      <w:tr w14:paraId="3A3FB1EB">
        <w:tblPrEx>
          <w:tblCellMar>
            <w:top w:w="0" w:type="dxa"/>
            <w:left w:w="108" w:type="dxa"/>
            <w:bottom w:w="0" w:type="dxa"/>
            <w:right w:w="108" w:type="dxa"/>
          </w:tblCellMar>
        </w:tblPrEx>
        <w:trPr>
          <w:trHeight w:val="2033" w:hRule="atLeast"/>
        </w:trPr>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14:paraId="2CEA061C">
            <w:pPr>
              <w:widowControl/>
              <w:jc w:val="center"/>
              <w:rPr>
                <w:rFonts w:ascii="宋体" w:hAnsi="宋体"/>
                <w:color w:val="000000"/>
                <w:kern w:val="0"/>
                <w:sz w:val="24"/>
                <w:szCs w:val="24"/>
              </w:rPr>
            </w:pPr>
            <w:r>
              <w:rPr>
                <w:rFonts w:hint="eastAsia" w:ascii="宋体" w:hAnsi="宋体"/>
                <w:color w:val="000000"/>
                <w:kern w:val="0"/>
                <w:sz w:val="24"/>
                <w:szCs w:val="24"/>
              </w:rPr>
              <w:t xml:space="preserve">3 </w:t>
            </w:r>
          </w:p>
        </w:tc>
        <w:tc>
          <w:tcPr>
            <w:tcW w:w="2385" w:type="dxa"/>
            <w:vMerge w:val="restart"/>
            <w:tcBorders>
              <w:top w:val="nil"/>
              <w:left w:val="single" w:color="000000" w:sz="4" w:space="0"/>
              <w:bottom w:val="single" w:color="000000" w:sz="4" w:space="0"/>
              <w:right w:val="single" w:color="000000" w:sz="4" w:space="0"/>
            </w:tcBorders>
            <w:shd w:val="clear" w:color="auto" w:fill="auto"/>
            <w:vAlign w:val="center"/>
          </w:tcPr>
          <w:p w14:paraId="7AB98C69">
            <w:pPr>
              <w:widowControl/>
              <w:jc w:val="center"/>
              <w:rPr>
                <w:rFonts w:ascii="宋体" w:hAnsi="宋体"/>
                <w:color w:val="000000"/>
                <w:kern w:val="0"/>
                <w:sz w:val="24"/>
                <w:szCs w:val="24"/>
              </w:rPr>
            </w:pPr>
            <w:r>
              <w:rPr>
                <w:rFonts w:hint="eastAsia" w:ascii="宋体" w:hAnsi="宋体"/>
                <w:kern w:val="0"/>
                <w:sz w:val="24"/>
                <w:szCs w:val="24"/>
              </w:rPr>
              <w:t>营业执照</w:t>
            </w:r>
          </w:p>
        </w:tc>
        <w:tc>
          <w:tcPr>
            <w:tcW w:w="3810" w:type="dxa"/>
            <w:tcBorders>
              <w:top w:val="nil"/>
              <w:left w:val="nil"/>
              <w:bottom w:val="single" w:color="000000" w:sz="4" w:space="0"/>
              <w:right w:val="single" w:color="000000" w:sz="4" w:space="0"/>
            </w:tcBorders>
            <w:shd w:val="clear" w:color="auto" w:fill="auto"/>
            <w:vAlign w:val="center"/>
          </w:tcPr>
          <w:p w14:paraId="665CBAF9">
            <w:pPr>
              <w:widowControl/>
              <w:jc w:val="left"/>
              <w:rPr>
                <w:rFonts w:ascii="宋体" w:hAnsi="宋体"/>
                <w:color w:val="000000"/>
                <w:kern w:val="0"/>
                <w:sz w:val="24"/>
                <w:szCs w:val="24"/>
              </w:rPr>
            </w:pPr>
            <w:r>
              <w:rPr>
                <w:rFonts w:hint="eastAsia" w:ascii="宋体" w:hAnsi="宋体"/>
                <w:kern w:val="0"/>
                <w:sz w:val="24"/>
                <w:szCs w:val="24"/>
              </w:rPr>
              <w:t>具有独立承担民事责任能力的中华人民共和国境内注册的法人或其分支机构，具有从事人民币融资的资质。</w:t>
            </w:r>
          </w:p>
        </w:tc>
        <w:tc>
          <w:tcPr>
            <w:tcW w:w="810" w:type="dxa"/>
            <w:tcBorders>
              <w:top w:val="nil"/>
              <w:left w:val="nil"/>
              <w:bottom w:val="single" w:color="000000" w:sz="4" w:space="0"/>
              <w:right w:val="single" w:color="000000" w:sz="4" w:space="0"/>
            </w:tcBorders>
            <w:shd w:val="clear" w:color="auto" w:fill="auto"/>
          </w:tcPr>
          <w:p w14:paraId="378B8318">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4AA396B5">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4F33B2CC">
            <w:pPr>
              <w:widowControl/>
              <w:jc w:val="left"/>
              <w:rPr>
                <w:rFonts w:ascii="Arial" w:hAnsi="Arial"/>
                <w:color w:val="000000"/>
                <w:kern w:val="0"/>
                <w:sz w:val="24"/>
                <w:szCs w:val="24"/>
              </w:rPr>
            </w:pPr>
            <w:r>
              <w:rPr>
                <w:rFonts w:ascii="Arial" w:hAnsi="Arial"/>
                <w:color w:val="000000"/>
                <w:kern w:val="0"/>
                <w:sz w:val="24"/>
                <w:szCs w:val="24"/>
              </w:rPr>
              <w:t>　</w:t>
            </w:r>
          </w:p>
        </w:tc>
      </w:tr>
      <w:tr w14:paraId="46638C65">
        <w:tblPrEx>
          <w:tblCellMar>
            <w:top w:w="0" w:type="dxa"/>
            <w:left w:w="108" w:type="dxa"/>
            <w:bottom w:w="0" w:type="dxa"/>
            <w:right w:w="108" w:type="dxa"/>
          </w:tblCellMar>
        </w:tblPrEx>
        <w:trPr>
          <w:trHeight w:val="749" w:hRule="atLeast"/>
        </w:trPr>
        <w:tc>
          <w:tcPr>
            <w:tcW w:w="795" w:type="dxa"/>
            <w:vMerge w:val="continue"/>
            <w:tcBorders>
              <w:top w:val="nil"/>
              <w:left w:val="single" w:color="000000" w:sz="4" w:space="0"/>
              <w:bottom w:val="single" w:color="000000" w:sz="4" w:space="0"/>
              <w:right w:val="single" w:color="000000" w:sz="4" w:space="0"/>
            </w:tcBorders>
            <w:vAlign w:val="center"/>
          </w:tcPr>
          <w:p w14:paraId="080C997F">
            <w:pPr>
              <w:widowControl/>
              <w:jc w:val="left"/>
              <w:rPr>
                <w:rFonts w:ascii="宋体" w:hAnsi="宋体"/>
                <w:color w:val="000000"/>
                <w:kern w:val="0"/>
                <w:sz w:val="24"/>
                <w:szCs w:val="24"/>
              </w:rPr>
            </w:pPr>
          </w:p>
        </w:tc>
        <w:tc>
          <w:tcPr>
            <w:tcW w:w="2385" w:type="dxa"/>
            <w:vMerge w:val="continue"/>
            <w:tcBorders>
              <w:top w:val="nil"/>
              <w:left w:val="single" w:color="000000" w:sz="4" w:space="0"/>
              <w:bottom w:val="single" w:color="000000" w:sz="4" w:space="0"/>
              <w:right w:val="single" w:color="000000" w:sz="4" w:space="0"/>
            </w:tcBorders>
            <w:vAlign w:val="center"/>
          </w:tcPr>
          <w:p w14:paraId="02D34591">
            <w:pPr>
              <w:widowControl/>
              <w:jc w:val="left"/>
              <w:rPr>
                <w:rFonts w:ascii="宋体" w:hAnsi="宋体"/>
                <w:color w:val="000000"/>
                <w:kern w:val="0"/>
                <w:sz w:val="24"/>
                <w:szCs w:val="24"/>
              </w:rPr>
            </w:pPr>
          </w:p>
        </w:tc>
        <w:tc>
          <w:tcPr>
            <w:tcW w:w="3810" w:type="dxa"/>
            <w:tcBorders>
              <w:top w:val="nil"/>
              <w:left w:val="nil"/>
              <w:bottom w:val="single" w:color="000000" w:sz="4" w:space="0"/>
              <w:right w:val="single" w:color="000000" w:sz="4" w:space="0"/>
            </w:tcBorders>
            <w:shd w:val="clear" w:color="auto" w:fill="auto"/>
            <w:vAlign w:val="center"/>
          </w:tcPr>
          <w:p w14:paraId="2A5A0D54">
            <w:pPr>
              <w:widowControl/>
              <w:jc w:val="left"/>
              <w:rPr>
                <w:rFonts w:ascii="宋体" w:hAnsi="宋体"/>
                <w:color w:val="000000"/>
                <w:kern w:val="0"/>
                <w:sz w:val="24"/>
                <w:szCs w:val="24"/>
              </w:rPr>
            </w:pPr>
            <w:r>
              <w:rPr>
                <w:rFonts w:hint="eastAsia" w:ascii="宋体" w:hAnsi="宋体"/>
                <w:kern w:val="0"/>
                <w:sz w:val="24"/>
                <w:szCs w:val="24"/>
              </w:rPr>
              <w:t>营业执照在有效期内，盖章</w:t>
            </w:r>
          </w:p>
        </w:tc>
        <w:tc>
          <w:tcPr>
            <w:tcW w:w="810" w:type="dxa"/>
            <w:tcBorders>
              <w:top w:val="nil"/>
              <w:left w:val="nil"/>
              <w:bottom w:val="single" w:color="000000" w:sz="4" w:space="0"/>
              <w:right w:val="single" w:color="000000" w:sz="4" w:space="0"/>
            </w:tcBorders>
            <w:shd w:val="clear" w:color="auto" w:fill="auto"/>
          </w:tcPr>
          <w:p w14:paraId="306905B4">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30A25219">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6EE1E479">
            <w:pPr>
              <w:widowControl/>
              <w:jc w:val="left"/>
              <w:rPr>
                <w:rFonts w:ascii="Arial" w:hAnsi="Arial"/>
                <w:color w:val="000000"/>
                <w:kern w:val="0"/>
                <w:sz w:val="24"/>
                <w:szCs w:val="24"/>
              </w:rPr>
            </w:pPr>
            <w:r>
              <w:rPr>
                <w:rFonts w:ascii="Arial" w:hAnsi="Arial"/>
                <w:color w:val="000000"/>
                <w:kern w:val="0"/>
                <w:sz w:val="24"/>
                <w:szCs w:val="24"/>
              </w:rPr>
              <w:t>　</w:t>
            </w:r>
          </w:p>
        </w:tc>
      </w:tr>
      <w:tr w14:paraId="2A97B5F9">
        <w:tblPrEx>
          <w:tblCellMar>
            <w:top w:w="0" w:type="dxa"/>
            <w:left w:w="108" w:type="dxa"/>
            <w:bottom w:w="0" w:type="dxa"/>
            <w:right w:w="108" w:type="dxa"/>
          </w:tblCellMar>
        </w:tblPrEx>
        <w:trPr>
          <w:trHeight w:val="483" w:hRule="atLeast"/>
        </w:trPr>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14:paraId="653B77DA">
            <w:pPr>
              <w:widowControl/>
              <w:jc w:val="center"/>
              <w:rPr>
                <w:rFonts w:ascii="宋体" w:hAnsi="宋体"/>
                <w:color w:val="000000"/>
                <w:kern w:val="0"/>
                <w:sz w:val="24"/>
                <w:szCs w:val="24"/>
              </w:rPr>
            </w:pPr>
            <w:r>
              <w:rPr>
                <w:rFonts w:hint="eastAsia" w:ascii="宋体" w:hAnsi="宋体"/>
                <w:color w:val="000000"/>
                <w:kern w:val="0"/>
                <w:sz w:val="24"/>
                <w:szCs w:val="24"/>
              </w:rPr>
              <w:t xml:space="preserve">4 </w:t>
            </w:r>
          </w:p>
        </w:tc>
        <w:tc>
          <w:tcPr>
            <w:tcW w:w="2385" w:type="dxa"/>
            <w:vMerge w:val="restart"/>
            <w:tcBorders>
              <w:top w:val="nil"/>
              <w:left w:val="single" w:color="000000" w:sz="4" w:space="0"/>
              <w:bottom w:val="single" w:color="000000" w:sz="4" w:space="0"/>
              <w:right w:val="single" w:color="000000" w:sz="4" w:space="0"/>
            </w:tcBorders>
            <w:shd w:val="clear" w:color="auto" w:fill="auto"/>
            <w:vAlign w:val="center"/>
          </w:tcPr>
          <w:p w14:paraId="4E892D3A">
            <w:pPr>
              <w:widowControl/>
              <w:jc w:val="center"/>
              <w:rPr>
                <w:rFonts w:ascii="宋体" w:hAnsi="宋体"/>
                <w:color w:val="000000"/>
                <w:kern w:val="0"/>
                <w:sz w:val="24"/>
                <w:szCs w:val="24"/>
              </w:rPr>
            </w:pPr>
            <w:r>
              <w:rPr>
                <w:rFonts w:hint="eastAsia" w:ascii="宋体" w:hAnsi="宋体"/>
                <w:kern w:val="0"/>
                <w:sz w:val="24"/>
                <w:szCs w:val="24"/>
              </w:rPr>
              <w:t>单位资格证书和相关业务合同</w:t>
            </w:r>
          </w:p>
        </w:tc>
        <w:tc>
          <w:tcPr>
            <w:tcW w:w="3810" w:type="dxa"/>
            <w:tcBorders>
              <w:top w:val="nil"/>
              <w:left w:val="nil"/>
              <w:bottom w:val="single" w:color="000000" w:sz="4" w:space="0"/>
              <w:right w:val="single" w:color="000000" w:sz="4" w:space="0"/>
            </w:tcBorders>
            <w:shd w:val="clear" w:color="auto" w:fill="auto"/>
            <w:vAlign w:val="center"/>
          </w:tcPr>
          <w:p w14:paraId="34E8552D">
            <w:pPr>
              <w:widowControl/>
              <w:jc w:val="left"/>
              <w:rPr>
                <w:rFonts w:ascii="宋体" w:hAnsi="宋体"/>
                <w:color w:val="000000"/>
                <w:kern w:val="0"/>
                <w:sz w:val="24"/>
                <w:szCs w:val="24"/>
              </w:rPr>
            </w:pPr>
            <w:r>
              <w:rPr>
                <w:rFonts w:hint="eastAsia" w:ascii="宋体" w:hAnsi="宋体"/>
                <w:kern w:val="0"/>
                <w:sz w:val="24"/>
                <w:szCs w:val="24"/>
              </w:rPr>
              <w:t>金融许可证复印件，盖章</w:t>
            </w:r>
          </w:p>
        </w:tc>
        <w:tc>
          <w:tcPr>
            <w:tcW w:w="810" w:type="dxa"/>
            <w:tcBorders>
              <w:top w:val="nil"/>
              <w:left w:val="nil"/>
              <w:bottom w:val="single" w:color="000000" w:sz="4" w:space="0"/>
              <w:right w:val="single" w:color="000000" w:sz="4" w:space="0"/>
            </w:tcBorders>
            <w:shd w:val="clear" w:color="auto" w:fill="auto"/>
          </w:tcPr>
          <w:p w14:paraId="2D3709B0">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635D4C2E">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5A3606F6">
            <w:pPr>
              <w:widowControl/>
              <w:jc w:val="left"/>
              <w:rPr>
                <w:rFonts w:ascii="Arial" w:hAnsi="Arial"/>
                <w:color w:val="000000"/>
                <w:kern w:val="0"/>
                <w:sz w:val="24"/>
                <w:szCs w:val="24"/>
              </w:rPr>
            </w:pPr>
            <w:r>
              <w:rPr>
                <w:rFonts w:ascii="Arial" w:hAnsi="Arial"/>
                <w:color w:val="000000"/>
                <w:kern w:val="0"/>
                <w:sz w:val="24"/>
                <w:szCs w:val="24"/>
              </w:rPr>
              <w:t>　</w:t>
            </w:r>
          </w:p>
        </w:tc>
      </w:tr>
      <w:tr w14:paraId="0B1B23CA">
        <w:tblPrEx>
          <w:tblCellMar>
            <w:top w:w="0" w:type="dxa"/>
            <w:left w:w="108" w:type="dxa"/>
            <w:bottom w:w="0" w:type="dxa"/>
            <w:right w:w="108" w:type="dxa"/>
          </w:tblCellMar>
        </w:tblPrEx>
        <w:trPr>
          <w:trHeight w:val="1189" w:hRule="atLeast"/>
        </w:trPr>
        <w:tc>
          <w:tcPr>
            <w:tcW w:w="795" w:type="dxa"/>
            <w:vMerge w:val="continue"/>
            <w:tcBorders>
              <w:top w:val="nil"/>
              <w:left w:val="single" w:color="000000" w:sz="4" w:space="0"/>
              <w:bottom w:val="single" w:color="000000" w:sz="4" w:space="0"/>
              <w:right w:val="single" w:color="000000" w:sz="4" w:space="0"/>
            </w:tcBorders>
            <w:vAlign w:val="center"/>
          </w:tcPr>
          <w:p w14:paraId="53C182B2">
            <w:pPr>
              <w:widowControl/>
              <w:jc w:val="left"/>
              <w:rPr>
                <w:rFonts w:ascii="宋体" w:hAnsi="宋体"/>
                <w:color w:val="000000"/>
                <w:kern w:val="0"/>
                <w:sz w:val="24"/>
                <w:szCs w:val="24"/>
              </w:rPr>
            </w:pPr>
          </w:p>
        </w:tc>
        <w:tc>
          <w:tcPr>
            <w:tcW w:w="2385" w:type="dxa"/>
            <w:vMerge w:val="continue"/>
            <w:tcBorders>
              <w:top w:val="nil"/>
              <w:left w:val="single" w:color="000000" w:sz="4" w:space="0"/>
              <w:bottom w:val="single" w:color="000000" w:sz="4" w:space="0"/>
              <w:right w:val="single" w:color="000000" w:sz="4" w:space="0"/>
            </w:tcBorders>
            <w:vAlign w:val="center"/>
          </w:tcPr>
          <w:p w14:paraId="1221EBC9">
            <w:pPr>
              <w:widowControl/>
              <w:jc w:val="left"/>
              <w:rPr>
                <w:rFonts w:ascii="宋体" w:hAnsi="宋体"/>
                <w:color w:val="000000"/>
                <w:kern w:val="0"/>
                <w:sz w:val="24"/>
                <w:szCs w:val="24"/>
              </w:rPr>
            </w:pPr>
          </w:p>
        </w:tc>
        <w:tc>
          <w:tcPr>
            <w:tcW w:w="3810" w:type="dxa"/>
            <w:tcBorders>
              <w:top w:val="nil"/>
              <w:left w:val="nil"/>
              <w:bottom w:val="single" w:color="000000" w:sz="4" w:space="0"/>
              <w:right w:val="single" w:color="000000" w:sz="4" w:space="0"/>
            </w:tcBorders>
            <w:shd w:val="clear" w:color="auto" w:fill="auto"/>
            <w:vAlign w:val="center"/>
          </w:tcPr>
          <w:p w14:paraId="6175842B">
            <w:pPr>
              <w:widowControl/>
              <w:jc w:val="left"/>
              <w:rPr>
                <w:rFonts w:ascii="宋体" w:hAnsi="宋体"/>
                <w:color w:val="000000"/>
                <w:kern w:val="0"/>
                <w:sz w:val="24"/>
                <w:szCs w:val="24"/>
              </w:rPr>
            </w:pPr>
            <w:r>
              <w:rPr>
                <w:rFonts w:hint="eastAsia" w:ascii="宋体" w:hAnsi="宋体"/>
                <w:kern w:val="0"/>
                <w:sz w:val="24"/>
                <w:szCs w:val="24"/>
              </w:rPr>
              <w:t>提供最近三年2个相关案例的</w:t>
            </w:r>
            <w:r>
              <w:rPr>
                <w:rFonts w:hint="eastAsia" w:ascii="宋体" w:hAnsi="宋体"/>
                <w:kern w:val="0"/>
                <w:sz w:val="24"/>
                <w:szCs w:val="24"/>
                <w:lang w:eastAsia="zh-CN"/>
              </w:rPr>
              <w:t>相关</w:t>
            </w:r>
            <w:r>
              <w:rPr>
                <w:rFonts w:hint="eastAsia" w:ascii="宋体" w:hAnsi="宋体"/>
                <w:kern w:val="0"/>
                <w:sz w:val="24"/>
                <w:szCs w:val="24"/>
              </w:rPr>
              <w:t>合同，盖章</w:t>
            </w:r>
          </w:p>
        </w:tc>
        <w:tc>
          <w:tcPr>
            <w:tcW w:w="810" w:type="dxa"/>
            <w:tcBorders>
              <w:top w:val="nil"/>
              <w:left w:val="nil"/>
              <w:bottom w:val="single" w:color="000000" w:sz="4" w:space="0"/>
              <w:right w:val="single" w:color="000000" w:sz="4" w:space="0"/>
            </w:tcBorders>
            <w:shd w:val="clear" w:color="auto" w:fill="auto"/>
          </w:tcPr>
          <w:p w14:paraId="682CB999">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10925E56">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0CD7D128">
            <w:pPr>
              <w:widowControl/>
              <w:jc w:val="left"/>
              <w:rPr>
                <w:rFonts w:ascii="Arial" w:hAnsi="Arial"/>
                <w:color w:val="000000"/>
                <w:kern w:val="0"/>
                <w:sz w:val="24"/>
                <w:szCs w:val="24"/>
              </w:rPr>
            </w:pPr>
            <w:r>
              <w:rPr>
                <w:rFonts w:ascii="Arial" w:hAnsi="Arial"/>
                <w:color w:val="000000"/>
                <w:kern w:val="0"/>
                <w:sz w:val="24"/>
                <w:szCs w:val="24"/>
              </w:rPr>
              <w:t>　</w:t>
            </w:r>
          </w:p>
        </w:tc>
      </w:tr>
      <w:tr w14:paraId="062D6FD5">
        <w:tblPrEx>
          <w:tblCellMar>
            <w:top w:w="0" w:type="dxa"/>
            <w:left w:w="108" w:type="dxa"/>
            <w:bottom w:w="0" w:type="dxa"/>
            <w:right w:w="108" w:type="dxa"/>
          </w:tblCellMar>
        </w:tblPrEx>
        <w:trPr>
          <w:trHeight w:val="445" w:hRule="atLeast"/>
        </w:trPr>
        <w:tc>
          <w:tcPr>
            <w:tcW w:w="6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BE4B9">
            <w:pPr>
              <w:widowControl/>
              <w:jc w:val="center"/>
              <w:rPr>
                <w:rFonts w:ascii="宋体" w:hAnsi="宋体"/>
                <w:color w:val="000000"/>
                <w:kern w:val="0"/>
                <w:sz w:val="24"/>
                <w:szCs w:val="24"/>
              </w:rPr>
            </w:pPr>
            <w:r>
              <w:rPr>
                <w:rFonts w:hint="eastAsia" w:ascii="宋体" w:hAnsi="宋体"/>
                <w:kern w:val="0"/>
                <w:sz w:val="24"/>
                <w:szCs w:val="24"/>
              </w:rPr>
              <w:t>结论</w:t>
            </w:r>
          </w:p>
        </w:tc>
        <w:tc>
          <w:tcPr>
            <w:tcW w:w="810" w:type="dxa"/>
            <w:tcBorders>
              <w:top w:val="nil"/>
              <w:left w:val="nil"/>
              <w:bottom w:val="single" w:color="000000" w:sz="4" w:space="0"/>
              <w:right w:val="single" w:color="000000" w:sz="4" w:space="0"/>
            </w:tcBorders>
            <w:shd w:val="clear" w:color="auto" w:fill="auto"/>
          </w:tcPr>
          <w:p w14:paraId="2227EA82">
            <w:pPr>
              <w:widowControl/>
              <w:jc w:val="left"/>
              <w:rPr>
                <w:rFonts w:ascii="Arial" w:hAnsi="Arial"/>
                <w:color w:val="000000"/>
                <w:kern w:val="0"/>
                <w:sz w:val="24"/>
                <w:szCs w:val="24"/>
              </w:rPr>
            </w:pPr>
            <w:r>
              <w:rPr>
                <w:rFonts w:ascii="Arial" w:hAnsi="Arial"/>
                <w:color w:val="000000"/>
                <w:kern w:val="0"/>
                <w:sz w:val="24"/>
                <w:szCs w:val="24"/>
              </w:rPr>
              <w:t>　</w:t>
            </w:r>
          </w:p>
        </w:tc>
        <w:tc>
          <w:tcPr>
            <w:tcW w:w="840" w:type="dxa"/>
            <w:tcBorders>
              <w:top w:val="nil"/>
              <w:left w:val="nil"/>
              <w:bottom w:val="single" w:color="000000" w:sz="4" w:space="0"/>
              <w:right w:val="single" w:color="000000" w:sz="4" w:space="0"/>
            </w:tcBorders>
            <w:shd w:val="clear" w:color="auto" w:fill="auto"/>
          </w:tcPr>
          <w:p w14:paraId="7D6E8EE9">
            <w:pPr>
              <w:widowControl/>
              <w:jc w:val="left"/>
              <w:rPr>
                <w:rFonts w:ascii="Arial" w:hAnsi="Arial"/>
                <w:color w:val="000000"/>
                <w:kern w:val="0"/>
                <w:sz w:val="24"/>
                <w:szCs w:val="24"/>
              </w:rPr>
            </w:pPr>
            <w:r>
              <w:rPr>
                <w:rFonts w:ascii="Arial" w:hAnsi="Arial"/>
                <w:color w:val="000000"/>
                <w:kern w:val="0"/>
                <w:sz w:val="24"/>
                <w:szCs w:val="24"/>
              </w:rPr>
              <w:t>　</w:t>
            </w:r>
          </w:p>
        </w:tc>
        <w:tc>
          <w:tcPr>
            <w:tcW w:w="810" w:type="dxa"/>
            <w:tcBorders>
              <w:top w:val="nil"/>
              <w:left w:val="nil"/>
              <w:bottom w:val="single" w:color="000000" w:sz="4" w:space="0"/>
              <w:right w:val="single" w:color="000000" w:sz="4" w:space="0"/>
            </w:tcBorders>
            <w:shd w:val="clear" w:color="auto" w:fill="auto"/>
          </w:tcPr>
          <w:p w14:paraId="6DD99C88">
            <w:pPr>
              <w:widowControl/>
              <w:jc w:val="left"/>
              <w:rPr>
                <w:rFonts w:ascii="Arial" w:hAnsi="Arial"/>
                <w:color w:val="000000"/>
                <w:kern w:val="0"/>
                <w:sz w:val="24"/>
                <w:szCs w:val="24"/>
              </w:rPr>
            </w:pPr>
            <w:r>
              <w:rPr>
                <w:rFonts w:ascii="Arial" w:hAnsi="Arial"/>
                <w:color w:val="000000"/>
                <w:kern w:val="0"/>
                <w:sz w:val="24"/>
                <w:szCs w:val="24"/>
              </w:rPr>
              <w:t>　</w:t>
            </w:r>
          </w:p>
        </w:tc>
      </w:tr>
      <w:tr w14:paraId="041224CA">
        <w:trPr>
          <w:trHeight w:val="90" w:hRule="atLeast"/>
        </w:trPr>
        <w:tc>
          <w:tcPr>
            <w:tcW w:w="795" w:type="dxa"/>
            <w:tcBorders>
              <w:top w:val="nil"/>
              <w:left w:val="nil"/>
              <w:bottom w:val="nil"/>
              <w:right w:val="nil"/>
            </w:tcBorders>
            <w:shd w:val="clear" w:color="auto" w:fill="auto"/>
          </w:tcPr>
          <w:p w14:paraId="16C4DA9D">
            <w:pPr>
              <w:widowControl/>
              <w:jc w:val="left"/>
              <w:rPr>
                <w:rFonts w:ascii="Arial" w:hAnsi="Arial"/>
                <w:color w:val="000000"/>
                <w:kern w:val="0"/>
                <w:sz w:val="24"/>
                <w:szCs w:val="24"/>
              </w:rPr>
            </w:pPr>
          </w:p>
        </w:tc>
        <w:tc>
          <w:tcPr>
            <w:tcW w:w="2385" w:type="dxa"/>
            <w:tcBorders>
              <w:top w:val="nil"/>
              <w:left w:val="nil"/>
              <w:bottom w:val="nil"/>
              <w:right w:val="nil"/>
            </w:tcBorders>
            <w:shd w:val="clear" w:color="auto" w:fill="auto"/>
            <w:vAlign w:val="center"/>
          </w:tcPr>
          <w:p w14:paraId="3433876D">
            <w:pPr>
              <w:widowControl/>
              <w:jc w:val="left"/>
              <w:rPr>
                <w:rFonts w:ascii="宋体" w:hAnsi="宋体"/>
                <w:color w:val="000000"/>
                <w:kern w:val="0"/>
                <w:sz w:val="24"/>
                <w:szCs w:val="24"/>
              </w:rPr>
            </w:pPr>
            <w:r>
              <w:rPr>
                <w:rFonts w:hint="eastAsia" w:ascii="宋体" w:hAnsi="宋体"/>
                <w:kern w:val="0"/>
                <w:sz w:val="24"/>
                <w:szCs w:val="24"/>
              </w:rPr>
              <w:t>注：</w:t>
            </w:r>
          </w:p>
        </w:tc>
        <w:tc>
          <w:tcPr>
            <w:tcW w:w="3810" w:type="dxa"/>
            <w:tcBorders>
              <w:top w:val="nil"/>
              <w:left w:val="nil"/>
              <w:bottom w:val="nil"/>
              <w:right w:val="nil"/>
            </w:tcBorders>
            <w:shd w:val="clear" w:color="auto" w:fill="auto"/>
          </w:tcPr>
          <w:p w14:paraId="7FBB61EF">
            <w:pPr>
              <w:widowControl/>
              <w:jc w:val="left"/>
              <w:rPr>
                <w:rFonts w:ascii="Arial" w:hAnsi="Arial"/>
                <w:color w:val="000000"/>
                <w:kern w:val="0"/>
                <w:sz w:val="24"/>
                <w:szCs w:val="24"/>
              </w:rPr>
            </w:pPr>
          </w:p>
        </w:tc>
        <w:tc>
          <w:tcPr>
            <w:tcW w:w="810" w:type="dxa"/>
            <w:tcBorders>
              <w:top w:val="nil"/>
              <w:left w:val="nil"/>
              <w:bottom w:val="nil"/>
              <w:right w:val="nil"/>
            </w:tcBorders>
            <w:shd w:val="clear" w:color="auto" w:fill="auto"/>
          </w:tcPr>
          <w:p w14:paraId="77DC525A">
            <w:pPr>
              <w:widowControl/>
              <w:jc w:val="left"/>
              <w:rPr>
                <w:rFonts w:ascii="Arial" w:hAnsi="Arial"/>
                <w:color w:val="000000"/>
                <w:kern w:val="0"/>
                <w:sz w:val="24"/>
                <w:szCs w:val="24"/>
              </w:rPr>
            </w:pPr>
          </w:p>
        </w:tc>
        <w:tc>
          <w:tcPr>
            <w:tcW w:w="840" w:type="dxa"/>
            <w:tcBorders>
              <w:top w:val="nil"/>
              <w:left w:val="nil"/>
              <w:bottom w:val="nil"/>
              <w:right w:val="nil"/>
            </w:tcBorders>
            <w:shd w:val="clear" w:color="auto" w:fill="auto"/>
          </w:tcPr>
          <w:p w14:paraId="28DED1BA">
            <w:pPr>
              <w:widowControl/>
              <w:jc w:val="left"/>
              <w:rPr>
                <w:rFonts w:ascii="Arial" w:hAnsi="Arial"/>
                <w:color w:val="000000"/>
                <w:kern w:val="0"/>
                <w:sz w:val="24"/>
                <w:szCs w:val="24"/>
              </w:rPr>
            </w:pPr>
          </w:p>
        </w:tc>
        <w:tc>
          <w:tcPr>
            <w:tcW w:w="810" w:type="dxa"/>
            <w:tcBorders>
              <w:top w:val="nil"/>
              <w:left w:val="nil"/>
              <w:bottom w:val="nil"/>
              <w:right w:val="nil"/>
            </w:tcBorders>
            <w:shd w:val="clear" w:color="auto" w:fill="auto"/>
          </w:tcPr>
          <w:p w14:paraId="53250E0B">
            <w:pPr>
              <w:widowControl/>
              <w:jc w:val="left"/>
              <w:rPr>
                <w:rFonts w:ascii="Arial" w:hAnsi="Arial"/>
                <w:color w:val="000000"/>
                <w:kern w:val="0"/>
                <w:sz w:val="24"/>
                <w:szCs w:val="24"/>
              </w:rPr>
            </w:pPr>
          </w:p>
        </w:tc>
      </w:tr>
      <w:tr w14:paraId="4DD2AD8A">
        <w:tblPrEx>
          <w:tblCellMar>
            <w:top w:w="0" w:type="dxa"/>
            <w:left w:w="108" w:type="dxa"/>
            <w:bottom w:w="0" w:type="dxa"/>
            <w:right w:w="108" w:type="dxa"/>
          </w:tblCellMar>
        </w:tblPrEx>
        <w:trPr>
          <w:trHeight w:val="630" w:hRule="atLeast"/>
        </w:trPr>
        <w:tc>
          <w:tcPr>
            <w:tcW w:w="9450" w:type="dxa"/>
            <w:gridSpan w:val="6"/>
            <w:tcBorders>
              <w:top w:val="nil"/>
              <w:left w:val="nil"/>
              <w:bottom w:val="nil"/>
              <w:right w:val="nil"/>
            </w:tcBorders>
            <w:shd w:val="clear" w:color="auto" w:fill="auto"/>
            <w:vAlign w:val="center"/>
          </w:tcPr>
          <w:p w14:paraId="4494F267">
            <w:pPr>
              <w:widowControl/>
              <w:jc w:val="left"/>
              <w:rPr>
                <w:rFonts w:ascii="宋体" w:hAnsi="宋体"/>
                <w:color w:val="000000"/>
                <w:kern w:val="0"/>
                <w:sz w:val="24"/>
                <w:szCs w:val="24"/>
              </w:rPr>
            </w:pPr>
            <w:r>
              <w:rPr>
                <w:rFonts w:hint="eastAsia" w:ascii="宋体" w:hAnsi="宋体"/>
                <w:kern w:val="0"/>
                <w:sz w:val="24"/>
                <w:szCs w:val="24"/>
                <w:lang w:eastAsia="zh-CN"/>
              </w:rPr>
              <w:t xml:space="preserve">1. </w:t>
            </w:r>
            <w:r>
              <w:rPr>
                <w:rFonts w:hint="eastAsia" w:ascii="宋体" w:hAnsi="宋体"/>
                <w:kern w:val="0"/>
                <w:sz w:val="24"/>
                <w:szCs w:val="24"/>
              </w:rPr>
              <w:t>竞价人分栏中填写“O” 表示该项符合竞价文件要求或不适用，</w:t>
            </w:r>
            <w:r>
              <w:rPr>
                <w:rFonts w:hint="eastAsia" w:ascii="宋体" w:hAnsi="宋体"/>
                <w:kern w:val="0"/>
                <w:sz w:val="24"/>
                <w:szCs w:val="24"/>
                <w:lang w:eastAsia="zh-CN"/>
              </w:rPr>
              <w:t>“</w:t>
            </w:r>
            <w:r>
              <w:rPr>
                <w:rFonts w:hint="eastAsia" w:ascii="宋体" w:hAnsi="宋体"/>
                <w:kern w:val="0"/>
                <w:sz w:val="24"/>
                <w:szCs w:val="24"/>
              </w:rPr>
              <w:t>x”表示该项不符合</w:t>
            </w:r>
            <w:r>
              <w:rPr>
                <w:rFonts w:hint="eastAsia" w:ascii="宋体" w:hAnsi="宋体"/>
                <w:kern w:val="0"/>
                <w:sz w:val="24"/>
                <w:szCs w:val="24"/>
                <w:lang w:eastAsia="zh-CN"/>
              </w:rPr>
              <w:t>竞价</w:t>
            </w:r>
            <w:r>
              <w:rPr>
                <w:rFonts w:hint="eastAsia" w:ascii="宋体" w:hAnsi="宋体"/>
                <w:kern w:val="0"/>
                <w:sz w:val="24"/>
                <w:szCs w:val="24"/>
              </w:rPr>
              <w:t>文件要求。</w:t>
            </w:r>
          </w:p>
        </w:tc>
      </w:tr>
      <w:tr w14:paraId="2CCB4830">
        <w:tblPrEx>
          <w:tblCellMar>
            <w:top w:w="0" w:type="dxa"/>
            <w:left w:w="108" w:type="dxa"/>
            <w:bottom w:w="0" w:type="dxa"/>
            <w:right w:w="108" w:type="dxa"/>
          </w:tblCellMar>
        </w:tblPrEx>
        <w:trPr>
          <w:trHeight w:val="620" w:hRule="atLeast"/>
        </w:trPr>
        <w:tc>
          <w:tcPr>
            <w:tcW w:w="9450" w:type="dxa"/>
            <w:gridSpan w:val="6"/>
            <w:tcBorders>
              <w:top w:val="nil"/>
              <w:left w:val="nil"/>
              <w:bottom w:val="nil"/>
              <w:right w:val="nil"/>
            </w:tcBorders>
            <w:shd w:val="clear" w:color="auto" w:fill="auto"/>
          </w:tcPr>
          <w:p w14:paraId="2301820E">
            <w:pPr>
              <w:widowControl/>
              <w:jc w:val="left"/>
              <w:rPr>
                <w:rFonts w:ascii="宋体" w:hAnsi="宋体"/>
                <w:color w:val="000000"/>
                <w:kern w:val="0"/>
                <w:sz w:val="24"/>
                <w:szCs w:val="24"/>
              </w:rPr>
            </w:pPr>
            <w:r>
              <w:rPr>
                <w:rFonts w:hint="eastAsia" w:ascii="宋体" w:hAnsi="宋体"/>
                <w:kern w:val="0"/>
                <w:sz w:val="24"/>
                <w:szCs w:val="24"/>
                <w:lang w:eastAsia="zh-CN"/>
              </w:rPr>
              <w:t xml:space="preserve">2. </w:t>
            </w:r>
            <w:r>
              <w:rPr>
                <w:rFonts w:hint="eastAsia" w:ascii="宋体" w:hAnsi="宋体"/>
                <w:kern w:val="0"/>
                <w:sz w:val="24"/>
                <w:szCs w:val="24"/>
              </w:rPr>
              <w:t>结论栏中填写“通过”表示该竞价人竞价文件符合要求，  “不通过”表示该竞价人竞价</w:t>
            </w:r>
            <w:r>
              <w:rPr>
                <w:rFonts w:hint="eastAsia" w:ascii="宋体" w:hAnsi="宋体"/>
                <w:kern w:val="0"/>
                <w:sz w:val="24"/>
                <w:szCs w:val="24"/>
              </w:rPr>
              <w:br w:type="textWrapping"/>
            </w:r>
            <w:r>
              <w:rPr>
                <w:rFonts w:hint="eastAsia" w:ascii="宋体" w:hAnsi="宋体"/>
                <w:kern w:val="0"/>
                <w:sz w:val="24"/>
                <w:szCs w:val="24"/>
              </w:rPr>
              <w:t>文件不符合要求。</w:t>
            </w:r>
          </w:p>
        </w:tc>
      </w:tr>
    </w:tbl>
    <w:p w14:paraId="159DF112">
      <w:pPr>
        <w:rPr>
          <w:rFonts w:hint="eastAsia"/>
          <w:sz w:val="28"/>
          <w:szCs w:val="28"/>
        </w:rPr>
      </w:pPr>
      <w:r>
        <w:rPr>
          <w:rFonts w:hint="eastAsia"/>
          <w:sz w:val="28"/>
          <w:szCs w:val="28"/>
        </w:rPr>
        <w:br w:type="page"/>
      </w:r>
    </w:p>
    <w:p w14:paraId="5E5DED28">
      <w:pPr>
        <w:rPr>
          <w:sz w:val="28"/>
          <w:szCs w:val="28"/>
        </w:rPr>
      </w:pPr>
      <w:r>
        <w:rPr>
          <w:rFonts w:hint="eastAsia"/>
          <w:sz w:val="28"/>
          <w:szCs w:val="28"/>
        </w:rPr>
        <w:t>附件2</w:t>
      </w:r>
    </w:p>
    <w:tbl>
      <w:tblPr>
        <w:tblStyle w:val="6"/>
        <w:tblW w:w="8880" w:type="dxa"/>
        <w:tblInd w:w="-74" w:type="dxa"/>
        <w:tblLayout w:type="autofit"/>
        <w:tblCellMar>
          <w:top w:w="0" w:type="dxa"/>
          <w:left w:w="108" w:type="dxa"/>
          <w:bottom w:w="0" w:type="dxa"/>
          <w:right w:w="108" w:type="dxa"/>
        </w:tblCellMar>
      </w:tblPr>
      <w:tblGrid>
        <w:gridCol w:w="743"/>
        <w:gridCol w:w="2111"/>
        <w:gridCol w:w="873"/>
        <w:gridCol w:w="3661"/>
        <w:gridCol w:w="720"/>
        <w:gridCol w:w="772"/>
      </w:tblGrid>
      <w:tr w14:paraId="03EF9FAE">
        <w:tblPrEx>
          <w:tblCellMar>
            <w:top w:w="0" w:type="dxa"/>
            <w:left w:w="108" w:type="dxa"/>
            <w:bottom w:w="0" w:type="dxa"/>
            <w:right w:w="108" w:type="dxa"/>
          </w:tblCellMar>
        </w:tblPrEx>
        <w:trPr>
          <w:trHeight w:val="420" w:hRule="atLeast"/>
        </w:trPr>
        <w:tc>
          <w:tcPr>
            <w:tcW w:w="8880" w:type="dxa"/>
            <w:gridSpan w:val="6"/>
            <w:tcBorders>
              <w:top w:val="nil"/>
              <w:left w:val="nil"/>
              <w:bottom w:val="single" w:color="000000" w:sz="4" w:space="0"/>
              <w:right w:val="nil"/>
            </w:tcBorders>
            <w:shd w:val="clear" w:color="auto" w:fill="auto"/>
            <w:vAlign w:val="center"/>
          </w:tcPr>
          <w:p w14:paraId="427D36DB">
            <w:pPr>
              <w:widowControl/>
              <w:jc w:val="center"/>
              <w:rPr>
                <w:rFonts w:ascii="宋体" w:hAnsi="宋体"/>
                <w:b/>
                <w:bCs/>
                <w:color w:val="000000"/>
                <w:kern w:val="0"/>
                <w:sz w:val="32"/>
                <w:szCs w:val="32"/>
              </w:rPr>
            </w:pPr>
            <w:r>
              <w:rPr>
                <w:rFonts w:hint="eastAsia" w:ascii="宋体" w:hAnsi="宋体"/>
                <w:b/>
                <w:bCs/>
                <w:kern w:val="0"/>
                <w:sz w:val="32"/>
                <w:szCs w:val="32"/>
              </w:rPr>
              <w:t>采购评分表</w:t>
            </w:r>
          </w:p>
        </w:tc>
      </w:tr>
      <w:tr w14:paraId="1B437350">
        <w:tblPrEx>
          <w:tblCellMar>
            <w:top w:w="0" w:type="dxa"/>
            <w:left w:w="108" w:type="dxa"/>
            <w:bottom w:w="0" w:type="dxa"/>
            <w:right w:w="108" w:type="dxa"/>
          </w:tblCellMar>
        </w:tblPrEx>
        <w:trPr>
          <w:trHeight w:val="50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72C96E96">
            <w:pPr>
              <w:widowControl/>
              <w:jc w:val="center"/>
              <w:rPr>
                <w:rFonts w:ascii="宋体" w:hAnsi="宋体"/>
                <w:color w:val="000000"/>
                <w:kern w:val="0"/>
                <w:sz w:val="24"/>
                <w:szCs w:val="24"/>
              </w:rPr>
            </w:pPr>
            <w:r>
              <w:rPr>
                <w:rFonts w:hint="eastAsia" w:ascii="宋体" w:hAnsi="宋体"/>
                <w:kern w:val="0"/>
                <w:sz w:val="24"/>
                <w:szCs w:val="24"/>
              </w:rPr>
              <w:t>项次</w:t>
            </w:r>
          </w:p>
        </w:tc>
        <w:tc>
          <w:tcPr>
            <w:tcW w:w="2111" w:type="dxa"/>
            <w:tcBorders>
              <w:top w:val="nil"/>
              <w:left w:val="nil"/>
              <w:bottom w:val="single" w:color="000000" w:sz="4" w:space="0"/>
              <w:right w:val="single" w:color="000000" w:sz="4" w:space="0"/>
            </w:tcBorders>
            <w:shd w:val="clear" w:color="auto" w:fill="auto"/>
            <w:vAlign w:val="center"/>
          </w:tcPr>
          <w:p w14:paraId="030F9FB7">
            <w:pPr>
              <w:widowControl/>
              <w:jc w:val="center"/>
              <w:rPr>
                <w:rFonts w:ascii="宋体" w:hAnsi="宋体"/>
                <w:color w:val="000000"/>
                <w:kern w:val="0"/>
                <w:sz w:val="24"/>
                <w:szCs w:val="24"/>
              </w:rPr>
            </w:pPr>
            <w:r>
              <w:rPr>
                <w:rFonts w:hint="eastAsia" w:ascii="宋体" w:hAnsi="宋体"/>
                <w:kern w:val="0"/>
                <w:sz w:val="24"/>
                <w:szCs w:val="24"/>
              </w:rPr>
              <w:t>评审项目</w:t>
            </w:r>
          </w:p>
        </w:tc>
        <w:tc>
          <w:tcPr>
            <w:tcW w:w="873" w:type="dxa"/>
            <w:tcBorders>
              <w:top w:val="nil"/>
              <w:left w:val="nil"/>
              <w:bottom w:val="single" w:color="000000" w:sz="4" w:space="0"/>
              <w:right w:val="single" w:color="000000" w:sz="4" w:space="0"/>
            </w:tcBorders>
            <w:shd w:val="clear" w:color="auto" w:fill="auto"/>
            <w:vAlign w:val="center"/>
          </w:tcPr>
          <w:p w14:paraId="661C8567">
            <w:pPr>
              <w:widowControl/>
              <w:jc w:val="center"/>
              <w:rPr>
                <w:rFonts w:ascii="宋体" w:hAnsi="宋体"/>
                <w:color w:val="000000"/>
                <w:kern w:val="0"/>
                <w:sz w:val="24"/>
                <w:szCs w:val="24"/>
              </w:rPr>
            </w:pPr>
            <w:r>
              <w:rPr>
                <w:rFonts w:hint="eastAsia" w:ascii="宋体" w:hAnsi="宋体"/>
                <w:kern w:val="0"/>
                <w:sz w:val="24"/>
                <w:szCs w:val="24"/>
              </w:rPr>
              <w:t>分值</w:t>
            </w:r>
          </w:p>
        </w:tc>
        <w:tc>
          <w:tcPr>
            <w:tcW w:w="3661" w:type="dxa"/>
            <w:tcBorders>
              <w:top w:val="nil"/>
              <w:left w:val="nil"/>
              <w:bottom w:val="single" w:color="000000" w:sz="4" w:space="0"/>
              <w:right w:val="single" w:color="000000" w:sz="4" w:space="0"/>
            </w:tcBorders>
            <w:shd w:val="clear" w:color="auto" w:fill="auto"/>
            <w:vAlign w:val="center"/>
          </w:tcPr>
          <w:p w14:paraId="0D2B2DD5">
            <w:pPr>
              <w:widowControl/>
              <w:jc w:val="center"/>
              <w:rPr>
                <w:rFonts w:ascii="宋体" w:hAnsi="宋体"/>
                <w:color w:val="000000"/>
                <w:kern w:val="0"/>
                <w:sz w:val="24"/>
                <w:szCs w:val="24"/>
              </w:rPr>
            </w:pPr>
            <w:r>
              <w:rPr>
                <w:rFonts w:hint="eastAsia" w:ascii="宋体" w:hAnsi="宋体"/>
                <w:kern w:val="0"/>
                <w:sz w:val="24"/>
                <w:szCs w:val="24"/>
              </w:rPr>
              <w:t>评审标准</w:t>
            </w:r>
          </w:p>
        </w:tc>
        <w:tc>
          <w:tcPr>
            <w:tcW w:w="720" w:type="dxa"/>
            <w:tcBorders>
              <w:top w:val="nil"/>
              <w:left w:val="nil"/>
              <w:bottom w:val="single" w:color="000000" w:sz="4" w:space="0"/>
              <w:right w:val="single" w:color="000000" w:sz="4" w:space="0"/>
            </w:tcBorders>
            <w:shd w:val="clear" w:color="auto" w:fill="auto"/>
            <w:vAlign w:val="center"/>
          </w:tcPr>
          <w:p w14:paraId="37F38E01">
            <w:pPr>
              <w:widowControl/>
              <w:jc w:val="center"/>
              <w:rPr>
                <w:rFonts w:ascii="宋体" w:hAnsi="宋体"/>
                <w:color w:val="000000"/>
                <w:kern w:val="0"/>
                <w:sz w:val="24"/>
                <w:szCs w:val="24"/>
              </w:rPr>
            </w:pPr>
            <w:r>
              <w:rPr>
                <w:rFonts w:hint="eastAsia" w:ascii="宋体" w:hAnsi="宋体"/>
                <w:kern w:val="0"/>
                <w:sz w:val="24"/>
                <w:szCs w:val="24"/>
              </w:rPr>
              <w:t>评分</w:t>
            </w:r>
          </w:p>
        </w:tc>
        <w:tc>
          <w:tcPr>
            <w:tcW w:w="772" w:type="dxa"/>
            <w:tcBorders>
              <w:top w:val="nil"/>
              <w:left w:val="nil"/>
              <w:bottom w:val="single" w:color="000000" w:sz="4" w:space="0"/>
              <w:right w:val="single" w:color="000000" w:sz="4" w:space="0"/>
            </w:tcBorders>
            <w:shd w:val="clear" w:color="auto" w:fill="auto"/>
            <w:vAlign w:val="center"/>
          </w:tcPr>
          <w:p w14:paraId="70F77225">
            <w:pPr>
              <w:widowControl/>
              <w:jc w:val="center"/>
              <w:rPr>
                <w:rFonts w:ascii="宋体" w:hAnsi="宋体"/>
                <w:color w:val="000000"/>
                <w:kern w:val="0"/>
                <w:sz w:val="24"/>
                <w:szCs w:val="24"/>
              </w:rPr>
            </w:pPr>
            <w:r>
              <w:rPr>
                <w:rFonts w:hint="eastAsia" w:ascii="宋体" w:hAnsi="宋体"/>
                <w:kern w:val="0"/>
                <w:sz w:val="24"/>
                <w:szCs w:val="24"/>
              </w:rPr>
              <w:t>备注</w:t>
            </w:r>
          </w:p>
        </w:tc>
      </w:tr>
      <w:tr w14:paraId="4E48E79D">
        <w:tblPrEx>
          <w:tblCellMar>
            <w:top w:w="0" w:type="dxa"/>
            <w:left w:w="108" w:type="dxa"/>
            <w:bottom w:w="0" w:type="dxa"/>
            <w:right w:w="108" w:type="dxa"/>
          </w:tblCellMar>
        </w:tblPrEx>
        <w:trPr>
          <w:trHeight w:val="768"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77BF391D">
            <w:pPr>
              <w:widowControl/>
              <w:jc w:val="center"/>
              <w:rPr>
                <w:rFonts w:ascii="宋体" w:hAnsi="宋体"/>
                <w:color w:val="000000"/>
                <w:kern w:val="0"/>
                <w:sz w:val="24"/>
                <w:szCs w:val="24"/>
              </w:rPr>
            </w:pPr>
            <w:r>
              <w:rPr>
                <w:rFonts w:hint="eastAsia" w:ascii="宋体" w:hAnsi="宋体"/>
                <w:color w:val="000000"/>
                <w:kern w:val="0"/>
                <w:sz w:val="24"/>
                <w:szCs w:val="24"/>
              </w:rPr>
              <w:t>1</w:t>
            </w:r>
          </w:p>
        </w:tc>
        <w:tc>
          <w:tcPr>
            <w:tcW w:w="2111" w:type="dxa"/>
            <w:tcBorders>
              <w:top w:val="nil"/>
              <w:left w:val="nil"/>
              <w:bottom w:val="single" w:color="000000" w:sz="4" w:space="0"/>
              <w:right w:val="single" w:color="000000" w:sz="4" w:space="0"/>
            </w:tcBorders>
            <w:shd w:val="clear" w:color="auto" w:fill="auto"/>
            <w:vAlign w:val="center"/>
          </w:tcPr>
          <w:p w14:paraId="16E0C72F">
            <w:pPr>
              <w:widowControl/>
              <w:jc w:val="center"/>
              <w:rPr>
                <w:rFonts w:ascii="宋体" w:hAnsi="宋体"/>
                <w:color w:val="000000"/>
                <w:kern w:val="0"/>
                <w:sz w:val="24"/>
                <w:szCs w:val="24"/>
              </w:rPr>
            </w:pPr>
            <w:r>
              <w:rPr>
                <w:rFonts w:hint="eastAsia" w:ascii="宋体" w:hAnsi="宋体"/>
                <w:kern w:val="0"/>
                <w:sz w:val="24"/>
                <w:szCs w:val="24"/>
              </w:rPr>
              <w:t>授信额度</w:t>
            </w:r>
          </w:p>
        </w:tc>
        <w:tc>
          <w:tcPr>
            <w:tcW w:w="873" w:type="dxa"/>
            <w:tcBorders>
              <w:top w:val="nil"/>
              <w:left w:val="nil"/>
              <w:bottom w:val="single" w:color="000000" w:sz="4" w:space="0"/>
              <w:right w:val="single" w:color="000000" w:sz="4" w:space="0"/>
            </w:tcBorders>
            <w:shd w:val="clear" w:color="auto" w:fill="auto"/>
            <w:vAlign w:val="center"/>
          </w:tcPr>
          <w:p w14:paraId="76496AF8">
            <w:pPr>
              <w:widowControl/>
              <w:jc w:val="center"/>
              <w:rPr>
                <w:rFonts w:ascii="宋体" w:hAnsi="宋体"/>
                <w:color w:val="000000"/>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2</w:t>
            </w:r>
            <w:r>
              <w:rPr>
                <w:rFonts w:hint="eastAsia" w:ascii="宋体" w:hAnsi="宋体"/>
                <w:kern w:val="0"/>
                <w:sz w:val="24"/>
                <w:szCs w:val="24"/>
              </w:rPr>
              <w:t>分</w:t>
            </w:r>
          </w:p>
        </w:tc>
        <w:tc>
          <w:tcPr>
            <w:tcW w:w="3661" w:type="dxa"/>
            <w:tcBorders>
              <w:top w:val="nil"/>
              <w:left w:val="nil"/>
              <w:bottom w:val="single" w:color="000000" w:sz="4" w:space="0"/>
              <w:right w:val="single" w:color="000000" w:sz="4" w:space="0"/>
            </w:tcBorders>
            <w:shd w:val="clear" w:color="auto" w:fill="auto"/>
            <w:vAlign w:val="top"/>
          </w:tcPr>
          <w:p w14:paraId="5BEAA1CA">
            <w:pPr>
              <w:widowControl/>
              <w:jc w:val="both"/>
              <w:rPr>
                <w:rFonts w:hint="eastAsia" w:ascii="宋体" w:hAnsi="宋体"/>
                <w:kern w:val="0"/>
                <w:sz w:val="24"/>
                <w:szCs w:val="24"/>
              </w:rPr>
            </w:pPr>
            <w:r>
              <w:rPr>
                <w:rFonts w:hint="eastAsia" w:ascii="宋体" w:hAnsi="宋体"/>
                <w:kern w:val="0"/>
                <w:sz w:val="24"/>
                <w:szCs w:val="24"/>
              </w:rPr>
              <w:t>A：7500万以上（包含7500万），得12分</w:t>
            </w:r>
          </w:p>
          <w:p w14:paraId="650A3946">
            <w:pPr>
              <w:widowControl/>
              <w:jc w:val="both"/>
              <w:rPr>
                <w:rFonts w:hint="eastAsia" w:ascii="宋体" w:hAnsi="宋体"/>
                <w:kern w:val="0"/>
                <w:sz w:val="24"/>
                <w:szCs w:val="24"/>
              </w:rPr>
            </w:pPr>
            <w:r>
              <w:rPr>
                <w:rFonts w:hint="eastAsia" w:ascii="宋体" w:hAnsi="宋体"/>
                <w:kern w:val="0"/>
                <w:sz w:val="24"/>
                <w:szCs w:val="24"/>
              </w:rPr>
              <w:t>B：</w:t>
            </w:r>
            <w:r>
              <w:rPr>
                <w:rFonts w:hint="eastAsia" w:ascii="宋体" w:hAnsi="宋体"/>
                <w:kern w:val="0"/>
                <w:sz w:val="24"/>
                <w:szCs w:val="24"/>
                <w:lang w:eastAsia="zh-CN"/>
              </w:rPr>
              <w:t>7499万—7000万</w:t>
            </w:r>
            <w:r>
              <w:rPr>
                <w:rFonts w:hint="eastAsia" w:ascii="宋体" w:hAnsi="宋体"/>
                <w:kern w:val="0"/>
                <w:sz w:val="24"/>
                <w:szCs w:val="24"/>
              </w:rPr>
              <w:t>，得</w:t>
            </w:r>
            <w:r>
              <w:rPr>
                <w:rFonts w:hint="eastAsia" w:ascii="宋体" w:hAnsi="宋体"/>
                <w:kern w:val="0"/>
                <w:sz w:val="24"/>
                <w:szCs w:val="24"/>
                <w:lang w:val="en-US" w:eastAsia="zh-CN"/>
              </w:rPr>
              <w:t>8</w:t>
            </w:r>
            <w:r>
              <w:rPr>
                <w:rFonts w:hint="eastAsia" w:ascii="宋体" w:hAnsi="宋体"/>
                <w:kern w:val="0"/>
                <w:sz w:val="24"/>
                <w:szCs w:val="24"/>
              </w:rPr>
              <w:t>分</w:t>
            </w:r>
          </w:p>
          <w:p w14:paraId="3C18CB47">
            <w:pPr>
              <w:widowControl/>
              <w:jc w:val="both"/>
              <w:rPr>
                <w:rFonts w:ascii="宋体" w:hAnsi="宋体"/>
                <w:color w:val="000000"/>
                <w:kern w:val="0"/>
                <w:sz w:val="24"/>
                <w:szCs w:val="24"/>
              </w:rPr>
            </w:pPr>
            <w:r>
              <w:rPr>
                <w:rFonts w:hint="eastAsia" w:ascii="宋体" w:hAnsi="宋体"/>
                <w:kern w:val="0"/>
                <w:sz w:val="24"/>
                <w:szCs w:val="24"/>
              </w:rPr>
              <w:t>C：7000万以下，得0分</w:t>
            </w:r>
          </w:p>
        </w:tc>
        <w:tc>
          <w:tcPr>
            <w:tcW w:w="720" w:type="dxa"/>
            <w:tcBorders>
              <w:top w:val="nil"/>
              <w:left w:val="nil"/>
              <w:bottom w:val="single" w:color="000000" w:sz="4" w:space="0"/>
              <w:right w:val="single" w:color="000000" w:sz="4" w:space="0"/>
            </w:tcBorders>
            <w:shd w:val="clear" w:color="auto" w:fill="auto"/>
            <w:vAlign w:val="center"/>
          </w:tcPr>
          <w:p w14:paraId="4DB63052">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6A46F226">
            <w:pPr>
              <w:widowControl/>
              <w:jc w:val="center"/>
              <w:rPr>
                <w:rFonts w:ascii="Arial" w:hAnsi="Arial"/>
                <w:color w:val="000000"/>
                <w:kern w:val="0"/>
                <w:sz w:val="24"/>
                <w:szCs w:val="24"/>
              </w:rPr>
            </w:pPr>
          </w:p>
        </w:tc>
      </w:tr>
      <w:tr w14:paraId="1B139F9A">
        <w:tblPrEx>
          <w:tblCellMar>
            <w:top w:w="0" w:type="dxa"/>
            <w:left w:w="108" w:type="dxa"/>
            <w:bottom w:w="0" w:type="dxa"/>
            <w:right w:w="108" w:type="dxa"/>
          </w:tblCellMar>
        </w:tblPrEx>
        <w:trPr>
          <w:trHeight w:val="978"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5736925E">
            <w:pPr>
              <w:widowControl/>
              <w:jc w:val="center"/>
              <w:rPr>
                <w:rFonts w:ascii="宋体" w:hAnsi="宋体"/>
                <w:color w:val="000000"/>
                <w:kern w:val="0"/>
                <w:sz w:val="24"/>
                <w:szCs w:val="24"/>
              </w:rPr>
            </w:pPr>
            <w:r>
              <w:rPr>
                <w:rFonts w:hint="eastAsia" w:ascii="宋体" w:hAnsi="宋体"/>
                <w:color w:val="000000"/>
                <w:kern w:val="0"/>
                <w:sz w:val="24"/>
                <w:szCs w:val="24"/>
              </w:rPr>
              <w:t>2</w:t>
            </w:r>
          </w:p>
        </w:tc>
        <w:tc>
          <w:tcPr>
            <w:tcW w:w="2111" w:type="dxa"/>
            <w:tcBorders>
              <w:top w:val="nil"/>
              <w:left w:val="nil"/>
              <w:bottom w:val="single" w:color="000000" w:sz="4" w:space="0"/>
              <w:right w:val="single" w:color="000000" w:sz="4" w:space="0"/>
            </w:tcBorders>
            <w:shd w:val="clear" w:color="auto" w:fill="auto"/>
            <w:vAlign w:val="center"/>
          </w:tcPr>
          <w:p w14:paraId="0E9E1B90">
            <w:pPr>
              <w:widowControl/>
              <w:jc w:val="center"/>
              <w:rPr>
                <w:rFonts w:ascii="宋体" w:hAnsi="宋体"/>
                <w:color w:val="000000"/>
                <w:kern w:val="0"/>
                <w:sz w:val="24"/>
                <w:szCs w:val="24"/>
              </w:rPr>
            </w:pPr>
            <w:r>
              <w:rPr>
                <w:rFonts w:hint="eastAsia" w:ascii="宋体" w:hAnsi="宋体"/>
                <w:kern w:val="0"/>
                <w:sz w:val="24"/>
                <w:szCs w:val="24"/>
              </w:rPr>
              <w:t>资本金比例</w:t>
            </w:r>
          </w:p>
        </w:tc>
        <w:tc>
          <w:tcPr>
            <w:tcW w:w="873" w:type="dxa"/>
            <w:tcBorders>
              <w:top w:val="nil"/>
              <w:left w:val="nil"/>
              <w:bottom w:val="single" w:color="000000" w:sz="4" w:space="0"/>
              <w:right w:val="single" w:color="000000" w:sz="4" w:space="0"/>
            </w:tcBorders>
            <w:shd w:val="clear" w:color="auto" w:fill="auto"/>
            <w:vAlign w:val="center"/>
          </w:tcPr>
          <w:p w14:paraId="3CFA68A8">
            <w:pPr>
              <w:widowControl/>
              <w:jc w:val="center"/>
              <w:rPr>
                <w:rFonts w:ascii="宋体" w:hAnsi="宋体"/>
                <w:color w:val="000000"/>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分</w:t>
            </w:r>
          </w:p>
        </w:tc>
        <w:tc>
          <w:tcPr>
            <w:tcW w:w="3661" w:type="dxa"/>
            <w:tcBorders>
              <w:top w:val="nil"/>
              <w:left w:val="nil"/>
              <w:bottom w:val="single" w:color="000000" w:sz="4" w:space="0"/>
              <w:right w:val="single" w:color="000000" w:sz="4" w:space="0"/>
            </w:tcBorders>
            <w:shd w:val="clear" w:color="auto" w:fill="auto"/>
            <w:vAlign w:val="top"/>
          </w:tcPr>
          <w:p w14:paraId="7F0448DE">
            <w:pPr>
              <w:widowControl/>
              <w:jc w:val="both"/>
              <w:rPr>
                <w:rFonts w:hint="eastAsia" w:ascii="宋体" w:hAnsi="宋体"/>
                <w:kern w:val="0"/>
                <w:sz w:val="24"/>
                <w:szCs w:val="24"/>
              </w:rPr>
            </w:pPr>
            <w:r>
              <w:rPr>
                <w:rFonts w:hint="eastAsia" w:ascii="宋体" w:hAnsi="宋体"/>
                <w:kern w:val="0"/>
                <w:sz w:val="24"/>
                <w:szCs w:val="24"/>
              </w:rPr>
              <w:t>A：无要求，5分</w:t>
            </w:r>
          </w:p>
          <w:p w14:paraId="6DD1FFB3">
            <w:pPr>
              <w:widowControl/>
              <w:jc w:val="both"/>
              <w:rPr>
                <w:rFonts w:hint="eastAsia" w:ascii="宋体" w:hAnsi="宋体"/>
                <w:kern w:val="0"/>
                <w:sz w:val="24"/>
                <w:szCs w:val="24"/>
              </w:rPr>
            </w:pPr>
            <w:r>
              <w:rPr>
                <w:rFonts w:hint="eastAsia" w:ascii="宋体" w:hAnsi="宋体"/>
                <w:kern w:val="0"/>
                <w:sz w:val="24"/>
                <w:szCs w:val="24"/>
              </w:rPr>
              <w:t>B：</w:t>
            </w:r>
            <w:r>
              <w:rPr>
                <w:rFonts w:hint="eastAsia" w:ascii="宋体" w:hAnsi="宋体"/>
                <w:kern w:val="0"/>
                <w:sz w:val="24"/>
                <w:szCs w:val="24"/>
                <w:lang w:eastAsia="zh-CN"/>
              </w:rPr>
              <w:t>70%—75%</w:t>
            </w:r>
            <w:r>
              <w:rPr>
                <w:rFonts w:hint="eastAsia" w:ascii="宋体" w:hAnsi="宋体"/>
                <w:kern w:val="0"/>
                <w:sz w:val="24"/>
                <w:szCs w:val="24"/>
              </w:rPr>
              <w:t>（不含），得3分</w:t>
            </w:r>
          </w:p>
          <w:p w14:paraId="091E03E1">
            <w:pPr>
              <w:widowControl/>
              <w:jc w:val="both"/>
              <w:rPr>
                <w:rFonts w:ascii="宋体" w:hAnsi="宋体"/>
                <w:color w:val="000000"/>
                <w:kern w:val="0"/>
                <w:sz w:val="24"/>
                <w:szCs w:val="24"/>
              </w:rPr>
            </w:pPr>
            <w:r>
              <w:rPr>
                <w:rFonts w:hint="eastAsia" w:ascii="宋体" w:hAnsi="宋体"/>
                <w:kern w:val="0"/>
                <w:sz w:val="24"/>
                <w:szCs w:val="24"/>
              </w:rPr>
              <w:t>C：75%以上（含</w:t>
            </w:r>
            <w:r>
              <w:rPr>
                <w:rFonts w:hint="eastAsia" w:ascii="宋体" w:hAnsi="宋体"/>
                <w:kern w:val="0"/>
                <w:sz w:val="24"/>
                <w:szCs w:val="24"/>
                <w:lang w:eastAsia="zh-CN"/>
              </w:rPr>
              <w:t>）</w:t>
            </w:r>
            <w:r>
              <w:rPr>
                <w:rFonts w:hint="eastAsia" w:ascii="宋体" w:hAnsi="宋体"/>
                <w:kern w:val="0"/>
                <w:sz w:val="24"/>
                <w:szCs w:val="24"/>
              </w:rPr>
              <w:t>，得0分</w:t>
            </w:r>
          </w:p>
        </w:tc>
        <w:tc>
          <w:tcPr>
            <w:tcW w:w="720" w:type="dxa"/>
            <w:tcBorders>
              <w:top w:val="nil"/>
              <w:left w:val="nil"/>
              <w:bottom w:val="single" w:color="000000" w:sz="4" w:space="0"/>
              <w:right w:val="single" w:color="000000" w:sz="4" w:space="0"/>
            </w:tcBorders>
            <w:shd w:val="clear" w:color="auto" w:fill="auto"/>
            <w:vAlign w:val="center"/>
          </w:tcPr>
          <w:p w14:paraId="78924E06">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2EF094D3">
            <w:pPr>
              <w:widowControl/>
              <w:jc w:val="center"/>
              <w:rPr>
                <w:rFonts w:ascii="Arial" w:hAnsi="Arial"/>
                <w:color w:val="000000"/>
                <w:kern w:val="0"/>
                <w:sz w:val="24"/>
                <w:szCs w:val="24"/>
              </w:rPr>
            </w:pPr>
          </w:p>
        </w:tc>
      </w:tr>
      <w:tr w14:paraId="0603C8D9">
        <w:tblPrEx>
          <w:tblCellMar>
            <w:top w:w="0" w:type="dxa"/>
            <w:left w:w="108" w:type="dxa"/>
            <w:bottom w:w="0" w:type="dxa"/>
            <w:right w:w="108" w:type="dxa"/>
          </w:tblCellMar>
        </w:tblPrEx>
        <w:trPr>
          <w:trHeight w:val="100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6E33B4AD">
            <w:pPr>
              <w:widowControl/>
              <w:jc w:val="center"/>
              <w:rPr>
                <w:rFonts w:ascii="宋体" w:hAnsi="宋体"/>
                <w:color w:val="000000"/>
                <w:kern w:val="0"/>
                <w:sz w:val="24"/>
                <w:szCs w:val="24"/>
              </w:rPr>
            </w:pPr>
            <w:r>
              <w:rPr>
                <w:rFonts w:hint="eastAsia" w:ascii="宋体" w:hAnsi="宋体"/>
                <w:color w:val="000000"/>
                <w:kern w:val="0"/>
                <w:sz w:val="24"/>
                <w:szCs w:val="24"/>
              </w:rPr>
              <w:t>3</w:t>
            </w:r>
          </w:p>
        </w:tc>
        <w:tc>
          <w:tcPr>
            <w:tcW w:w="2111" w:type="dxa"/>
            <w:tcBorders>
              <w:top w:val="nil"/>
              <w:left w:val="nil"/>
              <w:bottom w:val="single" w:color="000000" w:sz="4" w:space="0"/>
              <w:right w:val="single" w:color="000000" w:sz="4" w:space="0"/>
            </w:tcBorders>
            <w:shd w:val="clear" w:color="auto" w:fill="auto"/>
            <w:vAlign w:val="center"/>
          </w:tcPr>
          <w:p w14:paraId="18A41DF2">
            <w:pPr>
              <w:widowControl/>
              <w:jc w:val="center"/>
              <w:rPr>
                <w:rFonts w:ascii="宋体" w:hAnsi="宋体"/>
                <w:color w:val="000000"/>
                <w:kern w:val="0"/>
                <w:sz w:val="24"/>
                <w:szCs w:val="24"/>
              </w:rPr>
            </w:pPr>
            <w:r>
              <w:rPr>
                <w:rFonts w:hint="eastAsia" w:ascii="宋体" w:hAnsi="宋体"/>
                <w:kern w:val="0"/>
                <w:sz w:val="24"/>
                <w:szCs w:val="24"/>
              </w:rPr>
              <w:t>固贷利率</w:t>
            </w:r>
          </w:p>
        </w:tc>
        <w:tc>
          <w:tcPr>
            <w:tcW w:w="873" w:type="dxa"/>
            <w:tcBorders>
              <w:top w:val="nil"/>
              <w:left w:val="nil"/>
              <w:bottom w:val="single" w:color="000000" w:sz="4" w:space="0"/>
              <w:right w:val="single" w:color="000000" w:sz="4" w:space="0"/>
            </w:tcBorders>
            <w:shd w:val="clear" w:color="auto" w:fill="auto"/>
            <w:vAlign w:val="center"/>
          </w:tcPr>
          <w:p w14:paraId="638C90B4">
            <w:pPr>
              <w:widowControl/>
              <w:jc w:val="center"/>
              <w:rPr>
                <w:rFonts w:ascii="宋体" w:hAnsi="宋体"/>
                <w:color w:val="000000"/>
                <w:kern w:val="0"/>
                <w:sz w:val="24"/>
                <w:szCs w:val="24"/>
              </w:rPr>
            </w:pPr>
            <w:r>
              <w:rPr>
                <w:rFonts w:hint="eastAsia" w:ascii="宋体" w:hAnsi="宋体"/>
                <w:kern w:val="0"/>
                <w:sz w:val="24"/>
                <w:szCs w:val="24"/>
                <w:lang w:val="en-US" w:eastAsia="zh-CN"/>
              </w:rPr>
              <w:t>30</w:t>
            </w:r>
            <w:r>
              <w:rPr>
                <w:rFonts w:hint="eastAsia" w:ascii="宋体" w:hAnsi="宋体"/>
                <w:kern w:val="0"/>
                <w:sz w:val="24"/>
                <w:szCs w:val="24"/>
              </w:rPr>
              <w:t>分</w:t>
            </w:r>
          </w:p>
        </w:tc>
        <w:tc>
          <w:tcPr>
            <w:tcW w:w="3661" w:type="dxa"/>
            <w:tcBorders>
              <w:top w:val="nil"/>
              <w:left w:val="nil"/>
              <w:bottom w:val="single" w:color="000000" w:sz="4" w:space="0"/>
              <w:right w:val="single" w:color="000000" w:sz="4" w:space="0"/>
            </w:tcBorders>
            <w:shd w:val="clear" w:color="auto" w:fill="auto"/>
            <w:vAlign w:val="top"/>
          </w:tcPr>
          <w:p w14:paraId="72EF8B1F">
            <w:pPr>
              <w:widowControl/>
              <w:jc w:val="both"/>
              <w:rPr>
                <w:rFonts w:ascii="宋体" w:hAnsi="宋体"/>
                <w:color w:val="000000"/>
                <w:kern w:val="0"/>
                <w:sz w:val="24"/>
                <w:szCs w:val="24"/>
              </w:rPr>
            </w:pPr>
            <w:r>
              <w:rPr>
                <w:rFonts w:hint="eastAsia" w:ascii="宋体" w:hAnsi="宋体"/>
                <w:kern w:val="0"/>
                <w:sz w:val="24"/>
                <w:szCs w:val="24"/>
              </w:rPr>
              <w:t>以同期限贷款自律为基准</w:t>
            </w:r>
            <w:r>
              <w:rPr>
                <w:rFonts w:hint="eastAsia" w:ascii="宋体" w:hAnsi="宋体"/>
                <w:kern w:val="0"/>
                <w:sz w:val="24"/>
                <w:szCs w:val="24"/>
                <w:lang w:eastAsia="zh-CN"/>
              </w:rPr>
              <w:t>（</w:t>
            </w:r>
            <w:r>
              <w:rPr>
                <w:rFonts w:hint="eastAsia" w:ascii="宋体" w:hAnsi="宋体"/>
                <w:kern w:val="0"/>
                <w:sz w:val="24"/>
                <w:szCs w:val="24"/>
              </w:rPr>
              <w:t>满分</w:t>
            </w:r>
            <w:r>
              <w:rPr>
                <w:rFonts w:hint="eastAsia" w:ascii="宋体" w:hAnsi="宋体"/>
                <w:kern w:val="0"/>
                <w:sz w:val="24"/>
                <w:szCs w:val="24"/>
                <w:lang w:eastAsia="zh-CN"/>
              </w:rPr>
              <w:t>）</w:t>
            </w:r>
            <w:r>
              <w:rPr>
                <w:rFonts w:hint="eastAsia" w:ascii="宋体" w:hAnsi="宋体"/>
                <w:kern w:val="0"/>
                <w:sz w:val="24"/>
                <w:szCs w:val="24"/>
              </w:rPr>
              <w:t>,如15年期为2.85%</w:t>
            </w:r>
            <w:r>
              <w:rPr>
                <w:rFonts w:hint="eastAsia" w:ascii="宋体" w:hAnsi="宋体"/>
                <w:kern w:val="0"/>
                <w:sz w:val="24"/>
                <w:szCs w:val="24"/>
                <w:lang w:eastAsia="zh-CN"/>
              </w:rPr>
              <w:t>，</w:t>
            </w:r>
            <w:r>
              <w:rPr>
                <w:rFonts w:hint="eastAsia" w:ascii="宋体" w:hAnsi="宋体"/>
                <w:kern w:val="0"/>
                <w:sz w:val="24"/>
                <w:szCs w:val="24"/>
              </w:rPr>
              <w:t>超出1bp</w:t>
            </w:r>
            <w:r>
              <w:rPr>
                <w:rFonts w:hint="eastAsia" w:ascii="宋体" w:hAnsi="宋体"/>
                <w:kern w:val="0"/>
                <w:sz w:val="24"/>
                <w:szCs w:val="24"/>
                <w:lang w:eastAsia="zh-CN"/>
              </w:rPr>
              <w:t>，</w:t>
            </w:r>
            <w:r>
              <w:rPr>
                <w:rFonts w:hint="eastAsia" w:ascii="宋体" w:hAnsi="宋体"/>
                <w:kern w:val="0"/>
                <w:sz w:val="24"/>
                <w:szCs w:val="24"/>
              </w:rPr>
              <w:t>扣</w:t>
            </w:r>
            <w:r>
              <w:rPr>
                <w:rFonts w:hint="eastAsia" w:ascii="宋体" w:hAnsi="宋体"/>
                <w:kern w:val="0"/>
                <w:sz w:val="24"/>
                <w:szCs w:val="24"/>
                <w:lang w:val="en-US" w:eastAsia="zh-CN"/>
              </w:rPr>
              <w:t>1</w:t>
            </w:r>
            <w:r>
              <w:rPr>
                <w:rFonts w:hint="eastAsia" w:ascii="宋体" w:hAnsi="宋体"/>
                <w:kern w:val="0"/>
                <w:sz w:val="24"/>
                <w:szCs w:val="24"/>
              </w:rPr>
              <w:t>分，直到该项分数扣完为止。</w:t>
            </w:r>
          </w:p>
        </w:tc>
        <w:tc>
          <w:tcPr>
            <w:tcW w:w="720" w:type="dxa"/>
            <w:tcBorders>
              <w:top w:val="nil"/>
              <w:left w:val="nil"/>
              <w:bottom w:val="single" w:color="000000" w:sz="4" w:space="0"/>
              <w:right w:val="single" w:color="000000" w:sz="4" w:space="0"/>
            </w:tcBorders>
            <w:shd w:val="clear" w:color="auto" w:fill="auto"/>
            <w:vAlign w:val="center"/>
          </w:tcPr>
          <w:p w14:paraId="55E4DC0D">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340A1ECF">
            <w:pPr>
              <w:widowControl/>
              <w:jc w:val="center"/>
              <w:rPr>
                <w:rFonts w:ascii="Arial" w:hAnsi="Arial"/>
                <w:color w:val="000000"/>
                <w:kern w:val="0"/>
                <w:sz w:val="24"/>
                <w:szCs w:val="24"/>
              </w:rPr>
            </w:pPr>
          </w:p>
        </w:tc>
      </w:tr>
      <w:tr w14:paraId="1A2A1BB1">
        <w:tblPrEx>
          <w:tblCellMar>
            <w:top w:w="0" w:type="dxa"/>
            <w:left w:w="108" w:type="dxa"/>
            <w:bottom w:w="0" w:type="dxa"/>
            <w:right w:w="108" w:type="dxa"/>
          </w:tblCellMar>
        </w:tblPrEx>
        <w:trPr>
          <w:trHeight w:val="59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6F48E86A">
            <w:pPr>
              <w:widowControl/>
              <w:jc w:val="center"/>
              <w:rPr>
                <w:rFonts w:ascii="宋体" w:hAnsi="宋体"/>
                <w:color w:val="000000"/>
                <w:kern w:val="0"/>
                <w:sz w:val="24"/>
                <w:szCs w:val="24"/>
              </w:rPr>
            </w:pPr>
            <w:r>
              <w:rPr>
                <w:rFonts w:hint="eastAsia" w:ascii="宋体" w:hAnsi="宋体"/>
                <w:color w:val="000000"/>
                <w:kern w:val="0"/>
                <w:sz w:val="24"/>
                <w:szCs w:val="24"/>
                <w:lang w:val="en-US" w:eastAsia="zh-CN"/>
              </w:rPr>
              <w:t>4</w:t>
            </w:r>
          </w:p>
        </w:tc>
        <w:tc>
          <w:tcPr>
            <w:tcW w:w="2111" w:type="dxa"/>
            <w:tcBorders>
              <w:top w:val="nil"/>
              <w:left w:val="nil"/>
              <w:bottom w:val="single" w:color="000000" w:sz="4" w:space="0"/>
              <w:right w:val="single" w:color="000000" w:sz="4" w:space="0"/>
            </w:tcBorders>
            <w:shd w:val="clear" w:color="auto" w:fill="auto"/>
            <w:vAlign w:val="center"/>
          </w:tcPr>
          <w:p w14:paraId="60418F5C">
            <w:pPr>
              <w:widowControl/>
              <w:jc w:val="center"/>
              <w:rPr>
                <w:rFonts w:ascii="宋体" w:hAnsi="宋体"/>
                <w:color w:val="000000"/>
                <w:kern w:val="0"/>
                <w:sz w:val="24"/>
                <w:szCs w:val="24"/>
              </w:rPr>
            </w:pPr>
            <w:r>
              <w:rPr>
                <w:rFonts w:hint="eastAsia" w:ascii="宋体" w:hAnsi="宋体"/>
                <w:kern w:val="0"/>
                <w:sz w:val="24"/>
                <w:szCs w:val="24"/>
              </w:rPr>
              <w:t>固贷期限</w:t>
            </w:r>
          </w:p>
        </w:tc>
        <w:tc>
          <w:tcPr>
            <w:tcW w:w="873" w:type="dxa"/>
            <w:tcBorders>
              <w:top w:val="nil"/>
              <w:left w:val="nil"/>
              <w:bottom w:val="single" w:color="000000" w:sz="4" w:space="0"/>
              <w:right w:val="single" w:color="000000" w:sz="4" w:space="0"/>
            </w:tcBorders>
            <w:shd w:val="clear" w:color="auto" w:fill="auto"/>
            <w:vAlign w:val="center"/>
          </w:tcPr>
          <w:p w14:paraId="0BB0EB66">
            <w:pPr>
              <w:widowControl/>
              <w:jc w:val="center"/>
              <w:rPr>
                <w:rFonts w:ascii="宋体" w:hAnsi="宋体"/>
                <w:color w:val="000000"/>
                <w:kern w:val="0"/>
                <w:sz w:val="24"/>
                <w:szCs w:val="24"/>
              </w:rPr>
            </w:pPr>
            <w:r>
              <w:rPr>
                <w:rFonts w:hint="eastAsia" w:ascii="宋体" w:hAnsi="宋体"/>
                <w:kern w:val="0"/>
                <w:sz w:val="24"/>
                <w:szCs w:val="24"/>
              </w:rPr>
              <w:t>6分</w:t>
            </w:r>
          </w:p>
        </w:tc>
        <w:tc>
          <w:tcPr>
            <w:tcW w:w="3661" w:type="dxa"/>
            <w:tcBorders>
              <w:top w:val="nil"/>
              <w:left w:val="nil"/>
              <w:bottom w:val="single" w:color="000000" w:sz="4" w:space="0"/>
              <w:right w:val="single" w:color="000000" w:sz="4" w:space="0"/>
            </w:tcBorders>
            <w:shd w:val="clear" w:color="auto" w:fill="auto"/>
            <w:vAlign w:val="top"/>
          </w:tcPr>
          <w:p w14:paraId="0941758B">
            <w:pPr>
              <w:widowControl/>
              <w:jc w:val="both"/>
              <w:rPr>
                <w:rFonts w:ascii="宋体" w:hAnsi="宋体"/>
                <w:color w:val="000000"/>
                <w:kern w:val="0"/>
                <w:sz w:val="24"/>
                <w:szCs w:val="24"/>
              </w:rPr>
            </w:pPr>
            <w:r>
              <w:rPr>
                <w:rFonts w:hint="eastAsia" w:ascii="宋体" w:hAnsi="宋体"/>
                <w:kern w:val="0"/>
                <w:sz w:val="24"/>
                <w:szCs w:val="24"/>
              </w:rPr>
              <w:t>固贷15年满分，少一年扣1分。</w:t>
            </w:r>
          </w:p>
        </w:tc>
        <w:tc>
          <w:tcPr>
            <w:tcW w:w="720" w:type="dxa"/>
            <w:tcBorders>
              <w:top w:val="nil"/>
              <w:left w:val="nil"/>
              <w:bottom w:val="single" w:color="000000" w:sz="4" w:space="0"/>
              <w:right w:val="single" w:color="000000" w:sz="4" w:space="0"/>
            </w:tcBorders>
            <w:shd w:val="clear" w:color="auto" w:fill="auto"/>
            <w:vAlign w:val="center"/>
          </w:tcPr>
          <w:p w14:paraId="2897922E">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7462D706">
            <w:pPr>
              <w:widowControl/>
              <w:jc w:val="center"/>
              <w:rPr>
                <w:rFonts w:ascii="Arial" w:hAnsi="Arial"/>
                <w:color w:val="000000"/>
                <w:kern w:val="0"/>
                <w:sz w:val="24"/>
                <w:szCs w:val="24"/>
              </w:rPr>
            </w:pPr>
          </w:p>
        </w:tc>
      </w:tr>
      <w:tr w14:paraId="14F74756">
        <w:tblPrEx>
          <w:tblCellMar>
            <w:top w:w="0" w:type="dxa"/>
            <w:left w:w="108" w:type="dxa"/>
            <w:bottom w:w="0" w:type="dxa"/>
            <w:right w:w="108" w:type="dxa"/>
          </w:tblCellMar>
        </w:tblPrEx>
        <w:trPr>
          <w:trHeight w:val="102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45680918">
            <w:pPr>
              <w:widowControl/>
              <w:jc w:val="center"/>
              <w:rPr>
                <w:rFonts w:ascii="宋体" w:hAnsi="宋体"/>
                <w:color w:val="000000"/>
                <w:kern w:val="0"/>
                <w:sz w:val="24"/>
                <w:szCs w:val="24"/>
              </w:rPr>
            </w:pPr>
            <w:r>
              <w:rPr>
                <w:rFonts w:hint="eastAsia" w:ascii="宋体" w:hAnsi="宋体"/>
                <w:color w:val="000000"/>
                <w:kern w:val="0"/>
                <w:sz w:val="24"/>
                <w:szCs w:val="24"/>
                <w:lang w:val="en-US" w:eastAsia="zh-CN"/>
              </w:rPr>
              <w:t>5</w:t>
            </w:r>
          </w:p>
        </w:tc>
        <w:tc>
          <w:tcPr>
            <w:tcW w:w="2111" w:type="dxa"/>
            <w:tcBorders>
              <w:top w:val="nil"/>
              <w:left w:val="nil"/>
              <w:bottom w:val="single" w:color="000000" w:sz="4" w:space="0"/>
              <w:right w:val="single" w:color="000000" w:sz="4" w:space="0"/>
            </w:tcBorders>
            <w:shd w:val="clear" w:color="auto" w:fill="auto"/>
            <w:vAlign w:val="center"/>
          </w:tcPr>
          <w:p w14:paraId="0C3965F8">
            <w:pPr>
              <w:widowControl/>
              <w:jc w:val="center"/>
              <w:rPr>
                <w:rFonts w:ascii="宋体" w:hAnsi="宋体"/>
                <w:color w:val="000000"/>
                <w:kern w:val="0"/>
                <w:sz w:val="24"/>
                <w:szCs w:val="24"/>
              </w:rPr>
            </w:pPr>
            <w:r>
              <w:rPr>
                <w:rFonts w:hint="eastAsia" w:ascii="宋体" w:hAnsi="宋体"/>
                <w:kern w:val="0"/>
                <w:sz w:val="24"/>
                <w:szCs w:val="24"/>
              </w:rPr>
              <w:t>担保方式</w:t>
            </w:r>
          </w:p>
        </w:tc>
        <w:tc>
          <w:tcPr>
            <w:tcW w:w="873" w:type="dxa"/>
            <w:tcBorders>
              <w:top w:val="nil"/>
              <w:left w:val="nil"/>
              <w:bottom w:val="single" w:color="000000" w:sz="4" w:space="0"/>
              <w:right w:val="single" w:color="000000" w:sz="4" w:space="0"/>
            </w:tcBorders>
            <w:shd w:val="clear" w:color="auto" w:fill="auto"/>
            <w:vAlign w:val="center"/>
          </w:tcPr>
          <w:p w14:paraId="4D7676D0">
            <w:pPr>
              <w:widowControl/>
              <w:jc w:val="center"/>
              <w:rPr>
                <w:rFonts w:ascii="宋体" w:hAnsi="宋体"/>
                <w:color w:val="000000"/>
                <w:kern w:val="0"/>
                <w:sz w:val="24"/>
                <w:szCs w:val="24"/>
              </w:rPr>
            </w:pPr>
            <w:r>
              <w:rPr>
                <w:rFonts w:hint="eastAsia" w:ascii="宋体" w:hAnsi="宋体"/>
                <w:kern w:val="0"/>
                <w:sz w:val="24"/>
                <w:szCs w:val="24"/>
              </w:rPr>
              <w:t>5分</w:t>
            </w:r>
          </w:p>
        </w:tc>
        <w:tc>
          <w:tcPr>
            <w:tcW w:w="3661" w:type="dxa"/>
            <w:tcBorders>
              <w:top w:val="nil"/>
              <w:left w:val="nil"/>
              <w:bottom w:val="single" w:color="000000" w:sz="4" w:space="0"/>
              <w:right w:val="single" w:color="000000" w:sz="4" w:space="0"/>
            </w:tcBorders>
            <w:shd w:val="clear" w:color="auto" w:fill="auto"/>
            <w:vAlign w:val="top"/>
          </w:tcPr>
          <w:p w14:paraId="26AC16CE">
            <w:pPr>
              <w:widowControl/>
              <w:jc w:val="both"/>
              <w:rPr>
                <w:rFonts w:hint="eastAsia" w:ascii="宋体" w:hAnsi="宋体"/>
                <w:kern w:val="0"/>
                <w:sz w:val="24"/>
                <w:szCs w:val="24"/>
              </w:rPr>
            </w:pPr>
            <w:r>
              <w:rPr>
                <w:rFonts w:hint="eastAsia" w:ascii="宋体" w:hAnsi="宋体"/>
                <w:kern w:val="0"/>
                <w:sz w:val="24"/>
                <w:szCs w:val="24"/>
              </w:rPr>
              <w:t>A：纯信用：5分</w:t>
            </w:r>
          </w:p>
          <w:p w14:paraId="63CDE0EF">
            <w:pPr>
              <w:widowControl/>
              <w:jc w:val="both"/>
              <w:rPr>
                <w:rFonts w:hint="eastAsia" w:ascii="宋体" w:hAnsi="宋体"/>
                <w:kern w:val="0"/>
                <w:sz w:val="24"/>
                <w:szCs w:val="24"/>
              </w:rPr>
            </w:pPr>
            <w:r>
              <w:rPr>
                <w:rFonts w:hint="eastAsia" w:ascii="宋体" w:hAnsi="宋体"/>
                <w:kern w:val="0"/>
                <w:sz w:val="24"/>
                <w:szCs w:val="24"/>
              </w:rPr>
              <w:t>B：其他形式抵押/担保：3分</w:t>
            </w:r>
          </w:p>
          <w:p w14:paraId="34B7601B">
            <w:pPr>
              <w:widowControl/>
              <w:jc w:val="both"/>
              <w:rPr>
                <w:rFonts w:ascii="宋体" w:hAnsi="宋体"/>
                <w:color w:val="000000"/>
                <w:kern w:val="0"/>
                <w:sz w:val="24"/>
                <w:szCs w:val="24"/>
              </w:rPr>
            </w:pPr>
            <w:r>
              <w:rPr>
                <w:rFonts w:hint="eastAsia" w:ascii="宋体" w:hAnsi="宋体"/>
                <w:kern w:val="0"/>
                <w:sz w:val="24"/>
                <w:szCs w:val="24"/>
              </w:rPr>
              <w:t>C：以项目地块作为抵押物，0分</w:t>
            </w:r>
          </w:p>
        </w:tc>
        <w:tc>
          <w:tcPr>
            <w:tcW w:w="720" w:type="dxa"/>
            <w:tcBorders>
              <w:top w:val="nil"/>
              <w:left w:val="nil"/>
              <w:bottom w:val="single" w:color="000000" w:sz="4" w:space="0"/>
              <w:right w:val="single" w:color="000000" w:sz="4" w:space="0"/>
            </w:tcBorders>
            <w:shd w:val="clear" w:color="auto" w:fill="auto"/>
            <w:vAlign w:val="center"/>
          </w:tcPr>
          <w:p w14:paraId="78ACD151">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215E1A90">
            <w:pPr>
              <w:widowControl/>
              <w:jc w:val="center"/>
              <w:rPr>
                <w:rFonts w:ascii="Arial" w:hAnsi="Arial"/>
                <w:color w:val="000000"/>
                <w:kern w:val="0"/>
                <w:sz w:val="24"/>
                <w:szCs w:val="24"/>
              </w:rPr>
            </w:pPr>
          </w:p>
        </w:tc>
      </w:tr>
      <w:tr w14:paraId="4BC21608">
        <w:tblPrEx>
          <w:tblCellMar>
            <w:top w:w="0" w:type="dxa"/>
            <w:left w:w="108" w:type="dxa"/>
            <w:bottom w:w="0" w:type="dxa"/>
            <w:right w:w="108" w:type="dxa"/>
          </w:tblCellMar>
        </w:tblPrEx>
        <w:trPr>
          <w:trHeight w:val="133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5926A5B6">
            <w:pPr>
              <w:widowControl/>
              <w:jc w:val="center"/>
              <w:rPr>
                <w:rFonts w:hint="eastAsia" w:ascii="宋体" w:hAnsi="宋体" w:eastAsia="宋体"/>
                <w:color w:val="000000"/>
                <w:kern w:val="0"/>
                <w:sz w:val="24"/>
                <w:szCs w:val="24"/>
                <w:lang w:eastAsia="zh-CN"/>
              </w:rPr>
            </w:pPr>
            <w:r>
              <w:rPr>
                <w:rFonts w:hint="eastAsia" w:ascii="宋体" w:hAnsi="宋体"/>
                <w:color w:val="000000"/>
                <w:kern w:val="0"/>
                <w:sz w:val="24"/>
                <w:szCs w:val="24"/>
                <w:lang w:val="en-US" w:eastAsia="zh-CN"/>
              </w:rPr>
              <w:t>6</w:t>
            </w:r>
          </w:p>
        </w:tc>
        <w:tc>
          <w:tcPr>
            <w:tcW w:w="2111" w:type="dxa"/>
            <w:tcBorders>
              <w:top w:val="nil"/>
              <w:left w:val="nil"/>
              <w:bottom w:val="single" w:color="000000" w:sz="4" w:space="0"/>
              <w:right w:val="single" w:color="000000" w:sz="4" w:space="0"/>
            </w:tcBorders>
            <w:shd w:val="clear" w:color="auto" w:fill="auto"/>
            <w:vAlign w:val="center"/>
          </w:tcPr>
          <w:p w14:paraId="1F3DEC37">
            <w:pPr>
              <w:widowControl/>
              <w:jc w:val="center"/>
              <w:rPr>
                <w:rFonts w:ascii="宋体" w:hAnsi="宋体"/>
                <w:color w:val="000000"/>
                <w:kern w:val="0"/>
                <w:sz w:val="24"/>
                <w:szCs w:val="24"/>
              </w:rPr>
            </w:pPr>
            <w:r>
              <w:rPr>
                <w:rFonts w:hint="eastAsia" w:ascii="宋体" w:hAnsi="宋体"/>
                <w:kern w:val="0"/>
                <w:sz w:val="24"/>
                <w:szCs w:val="24"/>
              </w:rPr>
              <w:t>还本宽限期</w:t>
            </w:r>
          </w:p>
        </w:tc>
        <w:tc>
          <w:tcPr>
            <w:tcW w:w="873" w:type="dxa"/>
            <w:tcBorders>
              <w:top w:val="nil"/>
              <w:left w:val="nil"/>
              <w:bottom w:val="single" w:color="000000" w:sz="4" w:space="0"/>
              <w:right w:val="single" w:color="000000" w:sz="4" w:space="0"/>
            </w:tcBorders>
            <w:shd w:val="clear" w:color="auto" w:fill="auto"/>
            <w:vAlign w:val="center"/>
          </w:tcPr>
          <w:p w14:paraId="13769127">
            <w:pPr>
              <w:widowControl/>
              <w:jc w:val="center"/>
              <w:rPr>
                <w:rFonts w:ascii="宋体" w:hAnsi="宋体"/>
                <w:color w:val="000000"/>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5分</w:t>
            </w:r>
          </w:p>
        </w:tc>
        <w:tc>
          <w:tcPr>
            <w:tcW w:w="3661" w:type="dxa"/>
            <w:tcBorders>
              <w:top w:val="nil"/>
              <w:left w:val="nil"/>
              <w:bottom w:val="single" w:color="000000" w:sz="4" w:space="0"/>
              <w:right w:val="single" w:color="000000" w:sz="4" w:space="0"/>
            </w:tcBorders>
            <w:shd w:val="clear" w:color="auto" w:fill="auto"/>
            <w:vAlign w:val="top"/>
          </w:tcPr>
          <w:p w14:paraId="6ABB6FD2">
            <w:pPr>
              <w:widowControl/>
              <w:jc w:val="both"/>
              <w:rPr>
                <w:rFonts w:ascii="宋体" w:hAnsi="宋体"/>
                <w:color w:val="000000"/>
                <w:kern w:val="0"/>
                <w:sz w:val="24"/>
                <w:szCs w:val="24"/>
              </w:rPr>
            </w:pPr>
            <w:r>
              <w:rPr>
                <w:rFonts w:hint="eastAsia" w:ascii="宋体" w:hAnsi="宋体"/>
                <w:kern w:val="0"/>
                <w:sz w:val="24"/>
                <w:szCs w:val="24"/>
              </w:rPr>
              <w:t>A</w:t>
            </w:r>
            <w:r>
              <w:rPr>
                <w:rFonts w:hint="eastAsia" w:ascii="宋体" w:hAnsi="宋体"/>
                <w:kern w:val="0"/>
                <w:sz w:val="24"/>
                <w:szCs w:val="24"/>
                <w:lang w:eastAsia="zh-CN"/>
              </w:rPr>
              <w:t>：</w:t>
            </w:r>
            <w:r>
              <w:rPr>
                <w:rFonts w:hint="eastAsia" w:ascii="宋体" w:hAnsi="宋体"/>
                <w:kern w:val="0"/>
                <w:sz w:val="24"/>
                <w:szCs w:val="24"/>
              </w:rPr>
              <w:t>宽限期36个月或以上</w:t>
            </w:r>
            <w:r>
              <w:rPr>
                <w:rFonts w:hint="eastAsia" w:ascii="宋体" w:hAnsi="宋体"/>
                <w:kern w:val="0"/>
                <w:sz w:val="24"/>
                <w:szCs w:val="24"/>
                <w:lang w:eastAsia="zh-CN"/>
              </w:rPr>
              <w:t>，</w:t>
            </w:r>
            <w:r>
              <w:rPr>
                <w:rFonts w:hint="eastAsia" w:ascii="宋体" w:hAnsi="宋体"/>
                <w:kern w:val="0"/>
                <w:sz w:val="24"/>
                <w:szCs w:val="24"/>
              </w:rPr>
              <w:t>得</w:t>
            </w:r>
            <w:r>
              <w:rPr>
                <w:rFonts w:hint="eastAsia" w:ascii="宋体" w:hAnsi="宋体"/>
                <w:kern w:val="0"/>
                <w:sz w:val="24"/>
                <w:szCs w:val="24"/>
                <w:lang w:val="en-US" w:eastAsia="zh-CN"/>
              </w:rPr>
              <w:t>1</w:t>
            </w:r>
            <w:r>
              <w:rPr>
                <w:rFonts w:hint="eastAsia" w:ascii="宋体" w:hAnsi="宋体"/>
                <w:kern w:val="0"/>
                <w:sz w:val="24"/>
                <w:szCs w:val="24"/>
              </w:rPr>
              <w:t>5分；</w:t>
            </w:r>
            <w:r>
              <w:rPr>
                <w:rFonts w:hint="eastAsia" w:ascii="宋体" w:hAnsi="宋体"/>
                <w:kern w:val="0"/>
                <w:sz w:val="24"/>
                <w:szCs w:val="24"/>
              </w:rPr>
              <w:br w:type="textWrapping"/>
            </w:r>
            <w:r>
              <w:rPr>
                <w:rFonts w:hint="eastAsia" w:ascii="宋体" w:hAnsi="宋体"/>
                <w:kern w:val="0"/>
                <w:sz w:val="24"/>
                <w:szCs w:val="24"/>
              </w:rPr>
              <w:t>B</w:t>
            </w:r>
            <w:r>
              <w:rPr>
                <w:rFonts w:hint="eastAsia" w:ascii="宋体" w:hAnsi="宋体"/>
                <w:kern w:val="0"/>
                <w:sz w:val="24"/>
                <w:szCs w:val="24"/>
                <w:lang w:eastAsia="zh-CN"/>
              </w:rPr>
              <w:t>：</w:t>
            </w:r>
            <w:r>
              <w:rPr>
                <w:rFonts w:hint="eastAsia" w:ascii="宋体" w:hAnsi="宋体"/>
                <w:kern w:val="0"/>
                <w:sz w:val="24"/>
                <w:szCs w:val="24"/>
              </w:rPr>
              <w:t>宽限期24-36个月</w:t>
            </w:r>
            <w:r>
              <w:rPr>
                <w:rFonts w:hint="eastAsia" w:ascii="宋体" w:hAnsi="宋体"/>
                <w:kern w:val="0"/>
                <w:sz w:val="24"/>
                <w:szCs w:val="24"/>
                <w:lang w:eastAsia="zh-CN"/>
              </w:rPr>
              <w:t>，</w:t>
            </w:r>
            <w:r>
              <w:rPr>
                <w:rFonts w:hint="eastAsia" w:ascii="宋体" w:hAnsi="宋体"/>
                <w:kern w:val="0"/>
                <w:sz w:val="24"/>
                <w:szCs w:val="24"/>
              </w:rPr>
              <w:t>得</w:t>
            </w:r>
            <w:r>
              <w:rPr>
                <w:rFonts w:hint="eastAsia" w:ascii="宋体" w:hAnsi="宋体"/>
                <w:kern w:val="0"/>
                <w:sz w:val="24"/>
                <w:szCs w:val="24"/>
                <w:lang w:val="en-US" w:eastAsia="zh-CN"/>
              </w:rPr>
              <w:t>10</w:t>
            </w:r>
            <w:r>
              <w:rPr>
                <w:rFonts w:hint="eastAsia" w:ascii="宋体" w:hAnsi="宋体"/>
                <w:kern w:val="0"/>
                <w:sz w:val="24"/>
                <w:szCs w:val="24"/>
              </w:rPr>
              <w:t>分；</w:t>
            </w:r>
            <w:r>
              <w:rPr>
                <w:rFonts w:hint="eastAsia" w:ascii="宋体" w:hAnsi="宋体"/>
                <w:kern w:val="0"/>
                <w:sz w:val="24"/>
                <w:szCs w:val="24"/>
              </w:rPr>
              <w:br w:type="textWrapping"/>
            </w:r>
            <w:r>
              <w:rPr>
                <w:rFonts w:hint="eastAsia" w:ascii="宋体" w:hAnsi="宋体"/>
                <w:kern w:val="0"/>
                <w:sz w:val="24"/>
                <w:szCs w:val="24"/>
              </w:rPr>
              <w:t>C</w:t>
            </w:r>
            <w:r>
              <w:rPr>
                <w:rFonts w:hint="eastAsia" w:ascii="宋体" w:hAnsi="宋体"/>
                <w:kern w:val="0"/>
                <w:sz w:val="24"/>
                <w:szCs w:val="24"/>
                <w:lang w:eastAsia="zh-CN"/>
              </w:rPr>
              <w:t>：</w:t>
            </w:r>
            <w:r>
              <w:rPr>
                <w:rFonts w:hint="eastAsia" w:ascii="宋体" w:hAnsi="宋体"/>
                <w:kern w:val="0"/>
                <w:sz w:val="24"/>
                <w:szCs w:val="24"/>
              </w:rPr>
              <w:t>宽限期24个月以内</w:t>
            </w:r>
            <w:r>
              <w:rPr>
                <w:rFonts w:hint="eastAsia" w:ascii="宋体" w:hAnsi="宋体"/>
                <w:kern w:val="0"/>
                <w:sz w:val="24"/>
                <w:szCs w:val="24"/>
                <w:lang w:eastAsia="zh-CN"/>
              </w:rPr>
              <w:t>，</w:t>
            </w:r>
            <w:r>
              <w:rPr>
                <w:rFonts w:hint="eastAsia" w:ascii="宋体" w:hAnsi="宋体"/>
                <w:kern w:val="0"/>
                <w:sz w:val="24"/>
                <w:szCs w:val="24"/>
              </w:rPr>
              <w:t>得</w:t>
            </w:r>
            <w:r>
              <w:rPr>
                <w:rFonts w:hint="eastAsia" w:ascii="宋体" w:hAnsi="宋体"/>
                <w:kern w:val="0"/>
                <w:sz w:val="24"/>
                <w:szCs w:val="24"/>
                <w:lang w:val="en-US" w:eastAsia="zh-CN"/>
              </w:rPr>
              <w:t>5</w:t>
            </w:r>
            <w:r>
              <w:rPr>
                <w:rFonts w:hint="eastAsia" w:ascii="宋体" w:hAnsi="宋体"/>
                <w:kern w:val="0"/>
                <w:sz w:val="24"/>
                <w:szCs w:val="24"/>
              </w:rPr>
              <w:t>分。</w:t>
            </w:r>
          </w:p>
        </w:tc>
        <w:tc>
          <w:tcPr>
            <w:tcW w:w="720" w:type="dxa"/>
            <w:tcBorders>
              <w:top w:val="nil"/>
              <w:left w:val="nil"/>
              <w:bottom w:val="single" w:color="000000" w:sz="4" w:space="0"/>
              <w:right w:val="single" w:color="000000" w:sz="4" w:space="0"/>
            </w:tcBorders>
            <w:shd w:val="clear" w:color="auto" w:fill="auto"/>
            <w:vAlign w:val="center"/>
          </w:tcPr>
          <w:p w14:paraId="6CB9A046">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20481FAC">
            <w:pPr>
              <w:widowControl/>
              <w:jc w:val="center"/>
              <w:rPr>
                <w:rFonts w:ascii="Arial" w:hAnsi="Arial"/>
                <w:color w:val="000000"/>
                <w:kern w:val="0"/>
                <w:sz w:val="24"/>
                <w:szCs w:val="24"/>
              </w:rPr>
            </w:pPr>
          </w:p>
        </w:tc>
      </w:tr>
      <w:tr w14:paraId="41AED75D">
        <w:tblPrEx>
          <w:tblCellMar>
            <w:top w:w="0" w:type="dxa"/>
            <w:left w:w="108" w:type="dxa"/>
            <w:bottom w:w="0" w:type="dxa"/>
            <w:right w:w="108" w:type="dxa"/>
          </w:tblCellMar>
        </w:tblPrEx>
        <w:trPr>
          <w:trHeight w:val="104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5018CC0C">
            <w:pPr>
              <w:widowControl/>
              <w:jc w:val="center"/>
              <w:rPr>
                <w:rFonts w:ascii="宋体" w:hAnsi="宋体"/>
                <w:color w:val="000000"/>
                <w:kern w:val="0"/>
                <w:sz w:val="24"/>
                <w:szCs w:val="24"/>
              </w:rPr>
            </w:pPr>
            <w:r>
              <w:rPr>
                <w:rFonts w:hint="eastAsia" w:ascii="宋体" w:hAnsi="宋体"/>
                <w:color w:val="000000"/>
                <w:kern w:val="0"/>
                <w:sz w:val="24"/>
                <w:szCs w:val="24"/>
                <w:lang w:val="en-US" w:eastAsia="zh-CN"/>
              </w:rPr>
              <w:t>7</w:t>
            </w:r>
          </w:p>
        </w:tc>
        <w:tc>
          <w:tcPr>
            <w:tcW w:w="2111" w:type="dxa"/>
            <w:tcBorders>
              <w:top w:val="nil"/>
              <w:left w:val="nil"/>
              <w:bottom w:val="single" w:color="000000" w:sz="4" w:space="0"/>
              <w:right w:val="single" w:color="000000" w:sz="4" w:space="0"/>
            </w:tcBorders>
            <w:shd w:val="clear" w:color="auto" w:fill="auto"/>
            <w:vAlign w:val="center"/>
          </w:tcPr>
          <w:p w14:paraId="6A65428C">
            <w:pPr>
              <w:widowControl/>
              <w:jc w:val="center"/>
              <w:rPr>
                <w:rFonts w:ascii="宋体" w:hAnsi="宋体"/>
                <w:color w:val="000000"/>
                <w:kern w:val="0"/>
                <w:sz w:val="24"/>
                <w:szCs w:val="24"/>
              </w:rPr>
            </w:pPr>
            <w:r>
              <w:rPr>
                <w:rFonts w:hint="eastAsia" w:ascii="宋体" w:hAnsi="宋体"/>
                <w:kern w:val="0"/>
                <w:sz w:val="24"/>
                <w:szCs w:val="24"/>
              </w:rPr>
              <w:t>提前还款条件</w:t>
            </w:r>
          </w:p>
        </w:tc>
        <w:tc>
          <w:tcPr>
            <w:tcW w:w="873" w:type="dxa"/>
            <w:tcBorders>
              <w:top w:val="nil"/>
              <w:left w:val="nil"/>
              <w:bottom w:val="single" w:color="000000" w:sz="4" w:space="0"/>
              <w:right w:val="single" w:color="000000" w:sz="4" w:space="0"/>
            </w:tcBorders>
            <w:shd w:val="clear" w:color="auto" w:fill="auto"/>
            <w:vAlign w:val="center"/>
          </w:tcPr>
          <w:p w14:paraId="279AA49E">
            <w:pPr>
              <w:widowControl/>
              <w:jc w:val="center"/>
              <w:rPr>
                <w:rFonts w:ascii="宋体" w:hAnsi="宋体"/>
                <w:color w:val="000000"/>
                <w:kern w:val="0"/>
                <w:sz w:val="24"/>
                <w:szCs w:val="24"/>
              </w:rPr>
            </w:pPr>
            <w:r>
              <w:rPr>
                <w:rFonts w:hint="eastAsia" w:ascii="宋体" w:hAnsi="宋体"/>
                <w:kern w:val="0"/>
                <w:sz w:val="24"/>
                <w:szCs w:val="24"/>
              </w:rPr>
              <w:t>5分</w:t>
            </w:r>
          </w:p>
        </w:tc>
        <w:tc>
          <w:tcPr>
            <w:tcW w:w="3661" w:type="dxa"/>
            <w:tcBorders>
              <w:top w:val="nil"/>
              <w:left w:val="nil"/>
              <w:bottom w:val="single" w:color="000000" w:sz="4" w:space="0"/>
              <w:right w:val="single" w:color="000000" w:sz="4" w:space="0"/>
            </w:tcBorders>
            <w:shd w:val="clear" w:color="auto" w:fill="auto"/>
            <w:vAlign w:val="top"/>
          </w:tcPr>
          <w:p w14:paraId="0E5A09F2">
            <w:pPr>
              <w:widowControl/>
              <w:jc w:val="both"/>
              <w:rPr>
                <w:rFonts w:ascii="宋体" w:hAnsi="宋体"/>
                <w:color w:val="000000"/>
                <w:kern w:val="0"/>
                <w:sz w:val="24"/>
                <w:szCs w:val="24"/>
              </w:rPr>
            </w:pPr>
            <w:r>
              <w:rPr>
                <w:rFonts w:hint="eastAsia" w:ascii="宋体" w:hAnsi="宋体"/>
                <w:kern w:val="0"/>
                <w:sz w:val="24"/>
                <w:szCs w:val="24"/>
              </w:rPr>
              <w:t>A</w:t>
            </w:r>
            <w:r>
              <w:rPr>
                <w:rFonts w:hint="eastAsia" w:ascii="宋体" w:hAnsi="宋体"/>
                <w:kern w:val="0"/>
                <w:sz w:val="24"/>
                <w:szCs w:val="24"/>
                <w:lang w:eastAsia="zh-CN"/>
              </w:rPr>
              <w:t>：</w:t>
            </w:r>
            <w:r>
              <w:rPr>
                <w:rFonts w:hint="eastAsia" w:ascii="宋体" w:hAnsi="宋体"/>
                <w:kern w:val="0"/>
                <w:sz w:val="24"/>
                <w:szCs w:val="24"/>
              </w:rPr>
              <w:t>可以提前还款，不设条件得5分</w:t>
            </w:r>
            <w:r>
              <w:rPr>
                <w:rFonts w:hint="eastAsia" w:ascii="宋体" w:hAnsi="宋体"/>
                <w:kern w:val="0"/>
                <w:sz w:val="24"/>
                <w:szCs w:val="24"/>
              </w:rPr>
              <w:br w:type="textWrapping"/>
            </w:r>
            <w:r>
              <w:rPr>
                <w:rFonts w:hint="eastAsia" w:ascii="宋体" w:hAnsi="宋体"/>
                <w:kern w:val="0"/>
                <w:sz w:val="24"/>
                <w:szCs w:val="24"/>
              </w:rPr>
              <w:t>B</w:t>
            </w:r>
            <w:r>
              <w:rPr>
                <w:rFonts w:hint="eastAsia" w:ascii="宋体" w:hAnsi="宋体"/>
                <w:kern w:val="0"/>
                <w:sz w:val="24"/>
                <w:szCs w:val="24"/>
                <w:lang w:eastAsia="zh-CN"/>
              </w:rPr>
              <w:t>：</w:t>
            </w:r>
            <w:r>
              <w:rPr>
                <w:rFonts w:hint="eastAsia" w:ascii="宋体" w:hAnsi="宋体"/>
                <w:kern w:val="0"/>
                <w:sz w:val="24"/>
                <w:szCs w:val="24"/>
              </w:rPr>
              <w:t>可以提前还款，设条件得3分</w:t>
            </w:r>
            <w:r>
              <w:rPr>
                <w:rFonts w:hint="eastAsia" w:ascii="宋体" w:hAnsi="宋体"/>
                <w:kern w:val="0"/>
                <w:sz w:val="24"/>
                <w:szCs w:val="24"/>
              </w:rPr>
              <w:br w:type="textWrapping"/>
            </w:r>
            <w:r>
              <w:rPr>
                <w:rFonts w:hint="eastAsia" w:ascii="宋体" w:hAnsi="宋体"/>
                <w:kern w:val="0"/>
                <w:sz w:val="24"/>
                <w:szCs w:val="24"/>
              </w:rPr>
              <w:t>C</w:t>
            </w:r>
            <w:r>
              <w:rPr>
                <w:rFonts w:hint="eastAsia" w:ascii="宋体" w:hAnsi="宋体"/>
                <w:kern w:val="0"/>
                <w:sz w:val="24"/>
                <w:szCs w:val="24"/>
                <w:lang w:eastAsia="zh-CN"/>
              </w:rPr>
              <w:t>：</w:t>
            </w:r>
            <w:r>
              <w:rPr>
                <w:rFonts w:hint="eastAsia" w:ascii="宋体" w:hAnsi="宋体"/>
                <w:kern w:val="0"/>
                <w:sz w:val="24"/>
                <w:szCs w:val="24"/>
              </w:rPr>
              <w:t>不可以提前还款</w:t>
            </w:r>
            <w:r>
              <w:rPr>
                <w:rFonts w:hint="eastAsia" w:ascii="宋体" w:hAnsi="宋体"/>
                <w:kern w:val="0"/>
                <w:sz w:val="24"/>
                <w:szCs w:val="24"/>
                <w:lang w:eastAsia="zh-CN"/>
              </w:rPr>
              <w:t>，</w:t>
            </w:r>
            <w:r>
              <w:rPr>
                <w:rFonts w:hint="eastAsia" w:ascii="宋体" w:hAnsi="宋体"/>
                <w:kern w:val="0"/>
                <w:sz w:val="24"/>
                <w:szCs w:val="24"/>
              </w:rPr>
              <w:t>得0分</w:t>
            </w:r>
          </w:p>
        </w:tc>
        <w:tc>
          <w:tcPr>
            <w:tcW w:w="720" w:type="dxa"/>
            <w:tcBorders>
              <w:top w:val="nil"/>
              <w:left w:val="nil"/>
              <w:bottom w:val="single" w:color="000000" w:sz="4" w:space="0"/>
              <w:right w:val="single" w:color="000000" w:sz="4" w:space="0"/>
            </w:tcBorders>
            <w:shd w:val="clear" w:color="auto" w:fill="auto"/>
            <w:vAlign w:val="center"/>
          </w:tcPr>
          <w:p w14:paraId="345DFA69">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631F2F98">
            <w:pPr>
              <w:widowControl/>
              <w:jc w:val="center"/>
              <w:rPr>
                <w:rFonts w:ascii="Arial" w:hAnsi="Arial"/>
                <w:color w:val="000000"/>
                <w:kern w:val="0"/>
                <w:sz w:val="24"/>
                <w:szCs w:val="24"/>
              </w:rPr>
            </w:pPr>
          </w:p>
        </w:tc>
      </w:tr>
      <w:tr w14:paraId="43B76951">
        <w:tblPrEx>
          <w:tblCellMar>
            <w:top w:w="0" w:type="dxa"/>
            <w:left w:w="108" w:type="dxa"/>
            <w:bottom w:w="0" w:type="dxa"/>
            <w:right w:w="108" w:type="dxa"/>
          </w:tblCellMar>
        </w:tblPrEx>
        <w:trPr>
          <w:trHeight w:val="28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032DF60A">
            <w:pPr>
              <w:widowControl/>
              <w:jc w:val="center"/>
              <w:rPr>
                <w:rFonts w:hint="eastAsia" w:ascii="宋体" w:hAnsi="宋体" w:eastAsia="宋体" w:cs="Arial"/>
                <w:color w:val="000000"/>
                <w:kern w:val="0"/>
                <w:sz w:val="24"/>
                <w:szCs w:val="24"/>
                <w:lang w:val="en-US" w:eastAsia="zh-CN" w:bidi="ar-SA"/>
              </w:rPr>
            </w:pPr>
            <w:r>
              <w:rPr>
                <w:rFonts w:hint="eastAsia" w:ascii="宋体" w:hAnsi="宋体"/>
                <w:color w:val="000000"/>
                <w:kern w:val="0"/>
                <w:sz w:val="24"/>
                <w:szCs w:val="24"/>
                <w:lang w:val="en-US" w:eastAsia="zh-CN"/>
              </w:rPr>
              <w:t>8</w:t>
            </w:r>
          </w:p>
        </w:tc>
        <w:tc>
          <w:tcPr>
            <w:tcW w:w="2111" w:type="dxa"/>
            <w:tcBorders>
              <w:top w:val="nil"/>
              <w:left w:val="nil"/>
              <w:bottom w:val="single" w:color="000000" w:sz="4" w:space="0"/>
              <w:right w:val="single" w:color="000000" w:sz="4" w:space="0"/>
            </w:tcBorders>
            <w:shd w:val="clear" w:color="auto" w:fill="auto"/>
            <w:vAlign w:val="center"/>
          </w:tcPr>
          <w:p w14:paraId="0649D162">
            <w:pPr>
              <w:widowControl/>
              <w:jc w:val="center"/>
              <w:rPr>
                <w:rFonts w:hint="eastAsia" w:ascii="宋体" w:hAnsi="宋体" w:eastAsia="宋体" w:cs="Arial"/>
                <w:kern w:val="0"/>
                <w:sz w:val="24"/>
                <w:szCs w:val="24"/>
                <w:lang w:val="en-US" w:eastAsia="zh-CN" w:bidi="ar-SA"/>
              </w:rPr>
            </w:pPr>
            <w:r>
              <w:rPr>
                <w:rFonts w:hint="eastAsia" w:ascii="宋体" w:hAnsi="宋体"/>
                <w:kern w:val="0"/>
                <w:sz w:val="24"/>
                <w:szCs w:val="24"/>
              </w:rPr>
              <w:t>大楼承租意向（除电影院部分）</w:t>
            </w:r>
          </w:p>
        </w:tc>
        <w:tc>
          <w:tcPr>
            <w:tcW w:w="873" w:type="dxa"/>
            <w:tcBorders>
              <w:top w:val="nil"/>
              <w:left w:val="nil"/>
              <w:bottom w:val="single" w:color="000000" w:sz="4" w:space="0"/>
              <w:right w:val="single" w:color="000000" w:sz="4" w:space="0"/>
            </w:tcBorders>
            <w:shd w:val="clear" w:color="auto" w:fill="auto"/>
            <w:vAlign w:val="center"/>
          </w:tcPr>
          <w:p w14:paraId="27B863A7">
            <w:pPr>
              <w:widowControl/>
              <w:jc w:val="center"/>
              <w:rPr>
                <w:rFonts w:hint="eastAsia" w:ascii="宋体" w:hAnsi="宋体" w:eastAsia="宋体" w:cs="Arial"/>
                <w:kern w:val="0"/>
                <w:sz w:val="24"/>
                <w:szCs w:val="24"/>
                <w:lang w:val="en-US" w:eastAsia="zh-CN" w:bidi="ar-SA"/>
              </w:rPr>
            </w:pPr>
            <w:r>
              <w:rPr>
                <w:rFonts w:hint="eastAsia" w:ascii="宋体" w:hAnsi="宋体"/>
                <w:kern w:val="0"/>
                <w:sz w:val="24"/>
                <w:szCs w:val="24"/>
                <w:lang w:val="en-US" w:eastAsia="zh-CN"/>
              </w:rPr>
              <w:t>15</w:t>
            </w:r>
            <w:r>
              <w:rPr>
                <w:rFonts w:hint="eastAsia" w:ascii="宋体" w:hAnsi="宋体"/>
                <w:kern w:val="0"/>
                <w:sz w:val="24"/>
                <w:szCs w:val="24"/>
              </w:rPr>
              <w:t>分</w:t>
            </w:r>
          </w:p>
        </w:tc>
        <w:tc>
          <w:tcPr>
            <w:tcW w:w="3661" w:type="dxa"/>
            <w:tcBorders>
              <w:top w:val="nil"/>
              <w:left w:val="nil"/>
              <w:bottom w:val="single" w:color="000000" w:sz="4" w:space="0"/>
              <w:right w:val="single" w:color="000000" w:sz="4" w:space="0"/>
            </w:tcBorders>
            <w:shd w:val="clear" w:color="auto" w:fill="auto"/>
            <w:vAlign w:val="top"/>
          </w:tcPr>
          <w:p w14:paraId="582DACC9">
            <w:pPr>
              <w:widowControl/>
              <w:jc w:val="both"/>
              <w:rPr>
                <w:rFonts w:hint="default" w:ascii="宋体" w:hAnsi="宋体" w:eastAsia="宋体"/>
                <w:kern w:val="0"/>
                <w:sz w:val="24"/>
                <w:szCs w:val="24"/>
                <w:lang w:val="en-US" w:eastAsia="zh-CN"/>
              </w:rPr>
            </w:pPr>
            <w:r>
              <w:rPr>
                <w:rFonts w:hint="eastAsia" w:ascii="宋体" w:hAnsi="宋体"/>
                <w:kern w:val="0"/>
                <w:sz w:val="24"/>
                <w:szCs w:val="24"/>
              </w:rPr>
              <w:t>A：表达100%承租比例意向</w:t>
            </w:r>
            <w:r>
              <w:rPr>
                <w:rFonts w:hint="eastAsia" w:ascii="宋体" w:hAnsi="宋体"/>
                <w:kern w:val="0"/>
                <w:sz w:val="24"/>
                <w:szCs w:val="24"/>
                <w:lang w:eastAsia="zh-CN"/>
              </w:rPr>
              <w:t>，</w:t>
            </w:r>
            <w:r>
              <w:rPr>
                <w:rFonts w:hint="eastAsia" w:ascii="宋体" w:hAnsi="宋体"/>
                <w:kern w:val="0"/>
                <w:sz w:val="24"/>
                <w:szCs w:val="24"/>
                <w:lang w:val="en-US" w:eastAsia="zh-CN"/>
              </w:rPr>
              <w:t>得15分</w:t>
            </w:r>
          </w:p>
          <w:p w14:paraId="6EB60CC5">
            <w:pPr>
              <w:widowControl/>
              <w:jc w:val="both"/>
              <w:rPr>
                <w:rFonts w:hint="default" w:ascii="宋体" w:hAnsi="宋体" w:eastAsia="宋体"/>
                <w:kern w:val="0"/>
                <w:sz w:val="24"/>
                <w:szCs w:val="24"/>
                <w:lang w:val="en-US" w:eastAsia="zh-CN"/>
              </w:rPr>
            </w:pPr>
            <w:r>
              <w:rPr>
                <w:rFonts w:hint="eastAsia" w:ascii="宋体" w:hAnsi="宋体"/>
                <w:kern w:val="0"/>
                <w:sz w:val="24"/>
                <w:szCs w:val="24"/>
              </w:rPr>
              <w:t>B：部分承租</w:t>
            </w:r>
            <w:r>
              <w:rPr>
                <w:rFonts w:hint="eastAsia" w:ascii="宋体" w:hAnsi="宋体"/>
                <w:kern w:val="0"/>
                <w:sz w:val="24"/>
                <w:szCs w:val="24"/>
                <w:lang w:eastAsia="zh-CN"/>
              </w:rPr>
              <w:t>，</w:t>
            </w:r>
            <w:r>
              <w:rPr>
                <w:rFonts w:hint="eastAsia" w:ascii="宋体" w:hAnsi="宋体"/>
                <w:kern w:val="0"/>
                <w:sz w:val="24"/>
                <w:szCs w:val="24"/>
                <w:lang w:val="en-US" w:eastAsia="zh-CN"/>
              </w:rPr>
              <w:t>得10分</w:t>
            </w:r>
          </w:p>
          <w:p w14:paraId="42B7D102">
            <w:pPr>
              <w:widowControl/>
              <w:jc w:val="both"/>
              <w:rPr>
                <w:rFonts w:hint="default" w:ascii="宋体" w:hAnsi="宋体" w:eastAsia="宋体"/>
                <w:kern w:val="0"/>
                <w:sz w:val="24"/>
                <w:szCs w:val="24"/>
                <w:lang w:val="en-US" w:eastAsia="zh-CN"/>
              </w:rPr>
            </w:pPr>
            <w:r>
              <w:rPr>
                <w:rFonts w:hint="eastAsia" w:ascii="宋体" w:hAnsi="宋体"/>
                <w:kern w:val="0"/>
                <w:sz w:val="24"/>
                <w:szCs w:val="24"/>
              </w:rPr>
              <w:t>C：介绍意向承租方</w:t>
            </w:r>
            <w:r>
              <w:rPr>
                <w:rFonts w:hint="eastAsia" w:ascii="宋体" w:hAnsi="宋体"/>
                <w:kern w:val="0"/>
                <w:sz w:val="24"/>
                <w:szCs w:val="24"/>
                <w:lang w:eastAsia="zh-CN"/>
              </w:rPr>
              <w:t>，</w:t>
            </w:r>
            <w:r>
              <w:rPr>
                <w:rFonts w:hint="eastAsia" w:ascii="宋体" w:hAnsi="宋体"/>
                <w:kern w:val="0"/>
                <w:sz w:val="24"/>
                <w:szCs w:val="24"/>
                <w:lang w:val="en-US" w:eastAsia="zh-CN"/>
              </w:rPr>
              <w:t>得5分</w:t>
            </w:r>
          </w:p>
          <w:p w14:paraId="5630BA46">
            <w:pPr>
              <w:widowControl/>
              <w:jc w:val="both"/>
              <w:rPr>
                <w:rFonts w:hint="eastAsia" w:ascii="宋体" w:hAnsi="宋体" w:eastAsia="宋体" w:cs="Arial"/>
                <w:kern w:val="0"/>
                <w:sz w:val="24"/>
                <w:szCs w:val="24"/>
                <w:lang w:val="en-US" w:eastAsia="zh-CN" w:bidi="ar-SA"/>
              </w:rPr>
            </w:pPr>
            <w:r>
              <w:rPr>
                <w:rFonts w:hint="eastAsia" w:ascii="宋体" w:hAnsi="宋体"/>
                <w:kern w:val="0"/>
                <w:sz w:val="24"/>
                <w:szCs w:val="24"/>
              </w:rPr>
              <w:t>D：无意向</w:t>
            </w:r>
            <w:r>
              <w:rPr>
                <w:rFonts w:hint="eastAsia" w:ascii="宋体" w:hAnsi="宋体"/>
                <w:kern w:val="0"/>
                <w:sz w:val="24"/>
                <w:szCs w:val="24"/>
                <w:lang w:eastAsia="zh-CN"/>
              </w:rPr>
              <w:t>，</w:t>
            </w:r>
            <w:r>
              <w:rPr>
                <w:rFonts w:hint="eastAsia" w:ascii="宋体" w:hAnsi="宋体"/>
                <w:kern w:val="0"/>
                <w:sz w:val="24"/>
                <w:szCs w:val="24"/>
                <w:lang w:val="en-US" w:eastAsia="zh-CN"/>
              </w:rPr>
              <w:t>得0分</w:t>
            </w:r>
          </w:p>
        </w:tc>
        <w:tc>
          <w:tcPr>
            <w:tcW w:w="720" w:type="dxa"/>
            <w:tcBorders>
              <w:top w:val="nil"/>
              <w:left w:val="nil"/>
              <w:bottom w:val="single" w:color="000000" w:sz="4" w:space="0"/>
              <w:right w:val="single" w:color="000000" w:sz="4" w:space="0"/>
            </w:tcBorders>
            <w:shd w:val="clear" w:color="auto" w:fill="auto"/>
            <w:vAlign w:val="center"/>
          </w:tcPr>
          <w:p w14:paraId="4CF5251C">
            <w:pPr>
              <w:widowControl/>
              <w:jc w:val="center"/>
              <w:rPr>
                <w:rFonts w:ascii="Arial" w:hAnsi="Arial" w:eastAsia="宋体" w:cs="Arial"/>
                <w:color w:val="000000"/>
                <w:kern w:val="0"/>
                <w:sz w:val="24"/>
                <w:szCs w:val="24"/>
                <w:lang w:val="en-US" w:eastAsia="zh-CN" w:bidi="ar-SA"/>
              </w:rPr>
            </w:pPr>
          </w:p>
        </w:tc>
        <w:tc>
          <w:tcPr>
            <w:tcW w:w="772" w:type="dxa"/>
            <w:tcBorders>
              <w:top w:val="nil"/>
              <w:left w:val="nil"/>
              <w:bottom w:val="single" w:color="000000" w:sz="4" w:space="0"/>
              <w:right w:val="single" w:color="000000" w:sz="4" w:space="0"/>
            </w:tcBorders>
            <w:shd w:val="clear" w:color="auto" w:fill="auto"/>
            <w:vAlign w:val="center"/>
          </w:tcPr>
          <w:p w14:paraId="2A8D4FBD">
            <w:pPr>
              <w:widowControl/>
              <w:jc w:val="center"/>
              <w:rPr>
                <w:rFonts w:ascii="Arial" w:hAnsi="Arial" w:eastAsia="宋体" w:cs="Arial"/>
                <w:color w:val="000000"/>
                <w:kern w:val="0"/>
                <w:sz w:val="24"/>
                <w:szCs w:val="24"/>
                <w:lang w:val="en-US" w:eastAsia="zh-CN" w:bidi="ar-SA"/>
              </w:rPr>
            </w:pPr>
          </w:p>
        </w:tc>
      </w:tr>
      <w:tr w14:paraId="2ED7F9D6">
        <w:tblPrEx>
          <w:tblCellMar>
            <w:top w:w="0" w:type="dxa"/>
            <w:left w:w="108" w:type="dxa"/>
            <w:bottom w:w="0" w:type="dxa"/>
            <w:right w:w="108" w:type="dxa"/>
          </w:tblCellMar>
        </w:tblPrEx>
        <w:trPr>
          <w:trHeight w:val="280"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2AAA8494">
            <w:pPr>
              <w:widowControl/>
              <w:jc w:val="center"/>
              <w:rPr>
                <w:rFonts w:ascii="宋体" w:hAnsi="宋体"/>
                <w:color w:val="000000"/>
                <w:kern w:val="0"/>
                <w:sz w:val="24"/>
                <w:szCs w:val="24"/>
              </w:rPr>
            </w:pPr>
            <w:r>
              <w:rPr>
                <w:rFonts w:hint="eastAsia" w:ascii="宋体" w:hAnsi="宋体"/>
                <w:color w:val="000000"/>
                <w:kern w:val="0"/>
                <w:sz w:val="24"/>
                <w:szCs w:val="24"/>
                <w:lang w:val="en-US" w:eastAsia="zh-CN"/>
              </w:rPr>
              <w:t>9</w:t>
            </w:r>
          </w:p>
        </w:tc>
        <w:tc>
          <w:tcPr>
            <w:tcW w:w="2111" w:type="dxa"/>
            <w:tcBorders>
              <w:top w:val="nil"/>
              <w:left w:val="nil"/>
              <w:bottom w:val="single" w:color="000000" w:sz="4" w:space="0"/>
              <w:right w:val="single" w:color="000000" w:sz="4" w:space="0"/>
            </w:tcBorders>
            <w:shd w:val="clear" w:color="auto" w:fill="auto"/>
            <w:vAlign w:val="center"/>
          </w:tcPr>
          <w:p w14:paraId="76E6AA1B">
            <w:pPr>
              <w:widowControl/>
              <w:jc w:val="center"/>
              <w:rPr>
                <w:rFonts w:ascii="宋体" w:hAnsi="宋体"/>
                <w:color w:val="000000"/>
                <w:kern w:val="0"/>
                <w:sz w:val="24"/>
                <w:szCs w:val="24"/>
              </w:rPr>
            </w:pPr>
            <w:r>
              <w:rPr>
                <w:rFonts w:hint="eastAsia" w:ascii="宋体" w:hAnsi="宋体"/>
                <w:kern w:val="0"/>
                <w:sz w:val="24"/>
                <w:szCs w:val="24"/>
              </w:rPr>
              <w:t>物业类建设的固定资产贷款项目参与经验</w:t>
            </w:r>
          </w:p>
        </w:tc>
        <w:tc>
          <w:tcPr>
            <w:tcW w:w="873" w:type="dxa"/>
            <w:tcBorders>
              <w:top w:val="nil"/>
              <w:left w:val="nil"/>
              <w:bottom w:val="single" w:color="000000" w:sz="4" w:space="0"/>
              <w:right w:val="single" w:color="000000" w:sz="4" w:space="0"/>
            </w:tcBorders>
            <w:shd w:val="clear" w:color="auto" w:fill="auto"/>
            <w:vAlign w:val="center"/>
          </w:tcPr>
          <w:p w14:paraId="40559D63">
            <w:pPr>
              <w:widowControl/>
              <w:jc w:val="center"/>
              <w:rPr>
                <w:rFonts w:ascii="宋体" w:hAnsi="宋体"/>
                <w:color w:val="000000"/>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分</w:t>
            </w:r>
          </w:p>
        </w:tc>
        <w:tc>
          <w:tcPr>
            <w:tcW w:w="3661" w:type="dxa"/>
            <w:tcBorders>
              <w:top w:val="nil"/>
              <w:left w:val="nil"/>
              <w:bottom w:val="single" w:color="000000" w:sz="4" w:space="0"/>
              <w:right w:val="single" w:color="000000" w:sz="4" w:space="0"/>
            </w:tcBorders>
            <w:shd w:val="clear" w:color="auto" w:fill="auto"/>
            <w:vAlign w:val="top"/>
          </w:tcPr>
          <w:p w14:paraId="112630A4">
            <w:pPr>
              <w:widowControl/>
              <w:jc w:val="both"/>
              <w:rPr>
                <w:rFonts w:ascii="Arial" w:hAnsi="Arial"/>
                <w:color w:val="000000"/>
                <w:kern w:val="0"/>
                <w:sz w:val="24"/>
                <w:szCs w:val="24"/>
              </w:rPr>
            </w:pPr>
            <w:r>
              <w:rPr>
                <w:rFonts w:hint="eastAsia" w:ascii="Arial" w:hAnsi="Arial"/>
                <w:color w:val="000000"/>
                <w:kern w:val="0"/>
                <w:sz w:val="24"/>
                <w:szCs w:val="24"/>
              </w:rPr>
              <w:t>在所有指标得分均相同的情况下，利用此指标进行综合研判（可根据规模、类型等进行分析）</w:t>
            </w:r>
          </w:p>
        </w:tc>
        <w:tc>
          <w:tcPr>
            <w:tcW w:w="720" w:type="dxa"/>
            <w:tcBorders>
              <w:top w:val="nil"/>
              <w:left w:val="nil"/>
              <w:bottom w:val="single" w:color="000000" w:sz="4" w:space="0"/>
              <w:right w:val="single" w:color="000000" w:sz="4" w:space="0"/>
            </w:tcBorders>
            <w:shd w:val="clear" w:color="auto" w:fill="auto"/>
            <w:vAlign w:val="center"/>
          </w:tcPr>
          <w:p w14:paraId="077A33DE">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3034BF8D">
            <w:pPr>
              <w:widowControl/>
              <w:jc w:val="center"/>
              <w:rPr>
                <w:rFonts w:ascii="Arial" w:hAnsi="Arial"/>
                <w:color w:val="000000"/>
                <w:kern w:val="0"/>
                <w:sz w:val="24"/>
                <w:szCs w:val="24"/>
              </w:rPr>
            </w:pPr>
          </w:p>
        </w:tc>
      </w:tr>
      <w:tr w14:paraId="0F0C2E24">
        <w:tblPrEx>
          <w:tblCellMar>
            <w:top w:w="0" w:type="dxa"/>
            <w:left w:w="108" w:type="dxa"/>
            <w:bottom w:w="0" w:type="dxa"/>
            <w:right w:w="108" w:type="dxa"/>
          </w:tblCellMar>
        </w:tblPrEx>
        <w:trPr>
          <w:trHeight w:val="595" w:hRule="atLeast"/>
        </w:trPr>
        <w:tc>
          <w:tcPr>
            <w:tcW w:w="743" w:type="dxa"/>
            <w:tcBorders>
              <w:top w:val="nil"/>
              <w:left w:val="single" w:color="000000" w:sz="4" w:space="0"/>
              <w:bottom w:val="single" w:color="000000" w:sz="4" w:space="0"/>
              <w:right w:val="single" w:color="000000" w:sz="4" w:space="0"/>
            </w:tcBorders>
            <w:shd w:val="clear" w:color="auto" w:fill="auto"/>
            <w:vAlign w:val="center"/>
          </w:tcPr>
          <w:p w14:paraId="710C13EC">
            <w:pPr>
              <w:widowControl/>
              <w:jc w:val="center"/>
              <w:rPr>
                <w:rFonts w:hint="eastAsia" w:ascii="宋体" w:hAnsi="宋体" w:eastAsia="宋体"/>
                <w:color w:val="000000"/>
                <w:kern w:val="0"/>
                <w:sz w:val="24"/>
                <w:szCs w:val="24"/>
                <w:lang w:eastAsia="zh-CN"/>
              </w:rPr>
            </w:pPr>
            <w:r>
              <w:rPr>
                <w:rFonts w:hint="eastAsia" w:ascii="宋体" w:hAnsi="宋体"/>
                <w:color w:val="000000"/>
                <w:kern w:val="0"/>
                <w:sz w:val="24"/>
                <w:szCs w:val="24"/>
                <w:lang w:val="en-US" w:eastAsia="zh-CN"/>
              </w:rPr>
              <w:t>10</w:t>
            </w:r>
          </w:p>
        </w:tc>
        <w:tc>
          <w:tcPr>
            <w:tcW w:w="2111" w:type="dxa"/>
            <w:tcBorders>
              <w:top w:val="nil"/>
              <w:left w:val="nil"/>
              <w:bottom w:val="single" w:color="000000" w:sz="4" w:space="0"/>
              <w:right w:val="single" w:color="000000" w:sz="4" w:space="0"/>
            </w:tcBorders>
            <w:shd w:val="clear" w:color="auto" w:fill="auto"/>
            <w:vAlign w:val="center"/>
          </w:tcPr>
          <w:p w14:paraId="322E1EC2">
            <w:pPr>
              <w:widowControl/>
              <w:jc w:val="center"/>
              <w:rPr>
                <w:rFonts w:ascii="宋体" w:hAnsi="宋体"/>
                <w:kern w:val="0"/>
                <w:sz w:val="24"/>
                <w:szCs w:val="24"/>
              </w:rPr>
            </w:pPr>
            <w:r>
              <w:rPr>
                <w:rFonts w:hint="eastAsia" w:ascii="宋体" w:hAnsi="宋体"/>
                <w:kern w:val="0"/>
                <w:sz w:val="24"/>
                <w:szCs w:val="24"/>
              </w:rPr>
              <w:t>其他增值服务</w:t>
            </w:r>
          </w:p>
        </w:tc>
        <w:tc>
          <w:tcPr>
            <w:tcW w:w="873" w:type="dxa"/>
            <w:tcBorders>
              <w:top w:val="nil"/>
              <w:left w:val="nil"/>
              <w:bottom w:val="single" w:color="000000" w:sz="4" w:space="0"/>
              <w:right w:val="single" w:color="000000" w:sz="4" w:space="0"/>
            </w:tcBorders>
            <w:shd w:val="clear" w:color="auto" w:fill="auto"/>
            <w:vAlign w:val="center"/>
          </w:tcPr>
          <w:p w14:paraId="1A31660B">
            <w:pPr>
              <w:widowControl/>
              <w:jc w:val="center"/>
              <w:rPr>
                <w:rFonts w:ascii="宋体" w:hAnsi="宋体"/>
                <w:kern w:val="0"/>
                <w:sz w:val="24"/>
                <w:szCs w:val="24"/>
              </w:rPr>
            </w:pPr>
            <w:r>
              <w:rPr>
                <w:rFonts w:hint="eastAsia" w:ascii="宋体" w:hAnsi="宋体"/>
                <w:kern w:val="0"/>
                <w:sz w:val="24"/>
                <w:szCs w:val="24"/>
              </w:rPr>
              <w:t>2分</w:t>
            </w:r>
          </w:p>
        </w:tc>
        <w:tc>
          <w:tcPr>
            <w:tcW w:w="3661" w:type="dxa"/>
            <w:tcBorders>
              <w:top w:val="nil"/>
              <w:left w:val="nil"/>
              <w:bottom w:val="single" w:color="000000" w:sz="4" w:space="0"/>
              <w:right w:val="single" w:color="000000" w:sz="4" w:space="0"/>
            </w:tcBorders>
            <w:shd w:val="clear" w:color="auto" w:fill="auto"/>
            <w:vAlign w:val="center"/>
          </w:tcPr>
          <w:p w14:paraId="4A65AB6B">
            <w:pPr>
              <w:widowControl/>
              <w:jc w:val="center"/>
              <w:rPr>
                <w:rFonts w:hint="eastAsia" w:ascii="宋体" w:hAnsi="宋体" w:eastAsia="宋体"/>
                <w:kern w:val="0"/>
                <w:sz w:val="24"/>
                <w:szCs w:val="24"/>
                <w:lang w:eastAsia="zh-CN"/>
              </w:rPr>
            </w:pPr>
          </w:p>
        </w:tc>
        <w:tc>
          <w:tcPr>
            <w:tcW w:w="720" w:type="dxa"/>
            <w:tcBorders>
              <w:top w:val="nil"/>
              <w:left w:val="nil"/>
              <w:bottom w:val="single" w:color="000000" w:sz="4" w:space="0"/>
              <w:right w:val="single" w:color="000000" w:sz="4" w:space="0"/>
            </w:tcBorders>
            <w:shd w:val="clear" w:color="auto" w:fill="auto"/>
            <w:vAlign w:val="center"/>
          </w:tcPr>
          <w:p w14:paraId="04F955C3">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1CB17CBC">
            <w:pPr>
              <w:widowControl/>
              <w:jc w:val="center"/>
              <w:rPr>
                <w:rFonts w:ascii="Arial" w:hAnsi="Arial"/>
                <w:color w:val="000000"/>
                <w:kern w:val="0"/>
                <w:sz w:val="24"/>
                <w:szCs w:val="24"/>
              </w:rPr>
            </w:pPr>
          </w:p>
        </w:tc>
      </w:tr>
      <w:tr w14:paraId="38B4EBB8">
        <w:tblPrEx>
          <w:tblCellMar>
            <w:top w:w="0" w:type="dxa"/>
            <w:left w:w="108" w:type="dxa"/>
            <w:bottom w:w="0" w:type="dxa"/>
            <w:right w:w="108" w:type="dxa"/>
          </w:tblCellMar>
        </w:tblPrEx>
        <w:trPr>
          <w:trHeight w:val="280" w:hRule="atLeast"/>
        </w:trPr>
        <w:tc>
          <w:tcPr>
            <w:tcW w:w="2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40749">
            <w:pPr>
              <w:widowControl/>
              <w:jc w:val="center"/>
              <w:rPr>
                <w:rFonts w:ascii="宋体" w:hAnsi="宋体"/>
                <w:color w:val="000000"/>
                <w:kern w:val="0"/>
                <w:sz w:val="24"/>
                <w:szCs w:val="24"/>
              </w:rPr>
            </w:pPr>
            <w:r>
              <w:rPr>
                <w:rFonts w:hint="eastAsia" w:ascii="宋体" w:hAnsi="宋体"/>
                <w:kern w:val="0"/>
                <w:sz w:val="24"/>
                <w:szCs w:val="24"/>
              </w:rPr>
              <w:t>小计</w:t>
            </w:r>
          </w:p>
        </w:tc>
        <w:tc>
          <w:tcPr>
            <w:tcW w:w="873" w:type="dxa"/>
            <w:tcBorders>
              <w:top w:val="nil"/>
              <w:left w:val="nil"/>
              <w:bottom w:val="single" w:color="000000" w:sz="4" w:space="0"/>
              <w:right w:val="single" w:color="000000" w:sz="4" w:space="0"/>
            </w:tcBorders>
            <w:shd w:val="clear" w:color="auto" w:fill="auto"/>
            <w:vAlign w:val="center"/>
          </w:tcPr>
          <w:p w14:paraId="02422F1B">
            <w:pPr>
              <w:widowControl/>
              <w:jc w:val="center"/>
              <w:rPr>
                <w:rFonts w:ascii="宋体" w:hAnsi="宋体"/>
                <w:color w:val="000000"/>
                <w:kern w:val="0"/>
                <w:sz w:val="24"/>
                <w:szCs w:val="24"/>
              </w:rPr>
            </w:pPr>
            <w:r>
              <w:rPr>
                <w:rFonts w:hint="eastAsia" w:ascii="宋体" w:hAnsi="宋体"/>
                <w:kern w:val="0"/>
                <w:sz w:val="24"/>
                <w:szCs w:val="24"/>
              </w:rPr>
              <w:t>100分</w:t>
            </w:r>
          </w:p>
        </w:tc>
        <w:tc>
          <w:tcPr>
            <w:tcW w:w="3661" w:type="dxa"/>
            <w:tcBorders>
              <w:top w:val="nil"/>
              <w:left w:val="nil"/>
              <w:bottom w:val="single" w:color="000000" w:sz="4" w:space="0"/>
              <w:right w:val="single" w:color="000000" w:sz="4" w:space="0"/>
            </w:tcBorders>
            <w:shd w:val="clear" w:color="auto" w:fill="auto"/>
            <w:vAlign w:val="center"/>
          </w:tcPr>
          <w:p w14:paraId="56DD561D">
            <w:pPr>
              <w:widowControl/>
              <w:jc w:val="center"/>
              <w:rPr>
                <w:rFonts w:ascii="Arial" w:hAnsi="Arial"/>
                <w:color w:val="000000"/>
                <w:kern w:val="0"/>
                <w:sz w:val="24"/>
                <w:szCs w:val="24"/>
              </w:rPr>
            </w:pPr>
          </w:p>
        </w:tc>
        <w:tc>
          <w:tcPr>
            <w:tcW w:w="720" w:type="dxa"/>
            <w:tcBorders>
              <w:top w:val="nil"/>
              <w:left w:val="nil"/>
              <w:bottom w:val="single" w:color="000000" w:sz="4" w:space="0"/>
              <w:right w:val="single" w:color="000000" w:sz="4" w:space="0"/>
            </w:tcBorders>
            <w:shd w:val="clear" w:color="auto" w:fill="auto"/>
            <w:vAlign w:val="center"/>
          </w:tcPr>
          <w:p w14:paraId="3814CD63">
            <w:pPr>
              <w:widowControl/>
              <w:jc w:val="center"/>
              <w:rPr>
                <w:rFonts w:ascii="Arial" w:hAnsi="Arial"/>
                <w:color w:val="000000"/>
                <w:kern w:val="0"/>
                <w:sz w:val="24"/>
                <w:szCs w:val="24"/>
              </w:rPr>
            </w:pPr>
          </w:p>
        </w:tc>
        <w:tc>
          <w:tcPr>
            <w:tcW w:w="772" w:type="dxa"/>
            <w:tcBorders>
              <w:top w:val="nil"/>
              <w:left w:val="nil"/>
              <w:bottom w:val="single" w:color="000000" w:sz="4" w:space="0"/>
              <w:right w:val="single" w:color="000000" w:sz="4" w:space="0"/>
            </w:tcBorders>
            <w:shd w:val="clear" w:color="auto" w:fill="auto"/>
            <w:vAlign w:val="center"/>
          </w:tcPr>
          <w:p w14:paraId="51EAA853">
            <w:pPr>
              <w:widowControl/>
              <w:jc w:val="center"/>
              <w:rPr>
                <w:rFonts w:ascii="Arial" w:hAnsi="Arial"/>
                <w:color w:val="000000"/>
                <w:kern w:val="0"/>
                <w:sz w:val="24"/>
                <w:szCs w:val="24"/>
              </w:rPr>
            </w:pPr>
          </w:p>
        </w:tc>
      </w:tr>
    </w:tbl>
    <w:p w14:paraId="777B5F57">
      <w:pPr>
        <w:rPr>
          <w:sz w:val="28"/>
          <w:szCs w:val="28"/>
        </w:rPr>
      </w:pPr>
    </w:p>
    <w:p w14:paraId="764138B0">
      <w:pPr>
        <w:jc w:val="center"/>
        <w:rPr>
          <w:sz w:val="28"/>
          <w:szCs w:val="28"/>
        </w:rPr>
      </w:pPr>
      <w:r>
        <w:rPr>
          <w:sz w:val="28"/>
          <w:szCs w:val="28"/>
        </w:rPr>
        <w:t>第</w:t>
      </w:r>
      <w:r>
        <w:rPr>
          <w:rFonts w:hint="eastAsia"/>
          <w:sz w:val="28"/>
          <w:szCs w:val="28"/>
          <w:lang w:val="en-US" w:eastAsia="zh-CN"/>
        </w:rPr>
        <w:t>四</w:t>
      </w:r>
      <w:r>
        <w:rPr>
          <w:sz w:val="28"/>
          <w:szCs w:val="28"/>
        </w:rPr>
        <w:t>章 合同（含廉政合同）格式（以实际签署为准）</w:t>
      </w:r>
    </w:p>
    <w:p w14:paraId="2AA36CAE">
      <w:pPr>
        <w:rPr>
          <w:sz w:val="28"/>
          <w:szCs w:val="28"/>
        </w:rPr>
      </w:pPr>
    </w:p>
    <w:p w14:paraId="120DA57B">
      <w:pPr>
        <w:rPr>
          <w:sz w:val="28"/>
          <w:szCs w:val="28"/>
        </w:rPr>
      </w:pPr>
      <w:r>
        <w:rPr>
          <w:rFonts w:hint="eastAsia"/>
          <w:sz w:val="28"/>
          <w:szCs w:val="28"/>
          <w:lang w:val="en-US" w:eastAsia="zh-CN"/>
        </w:rPr>
        <w:t>东山电影院</w:t>
      </w:r>
      <w:r>
        <w:rPr>
          <w:sz w:val="28"/>
          <w:szCs w:val="28"/>
        </w:rPr>
        <w:t>项目固定资产贷款融资竞争性谈判项目承担合同</w:t>
      </w:r>
    </w:p>
    <w:p w14:paraId="722908A8">
      <w:pPr>
        <w:rPr>
          <w:sz w:val="28"/>
          <w:szCs w:val="28"/>
        </w:rPr>
      </w:pPr>
    </w:p>
    <w:p w14:paraId="18BFE544">
      <w:pPr>
        <w:rPr>
          <w:sz w:val="28"/>
          <w:szCs w:val="28"/>
        </w:rPr>
      </w:pPr>
      <w:r>
        <w:rPr>
          <w:sz w:val="28"/>
          <w:szCs w:val="28"/>
        </w:rPr>
        <w:t xml:space="preserve">合同编号： </w:t>
      </w:r>
    </w:p>
    <w:p w14:paraId="54E41904">
      <w:pPr>
        <w:rPr>
          <w:sz w:val="28"/>
          <w:szCs w:val="28"/>
        </w:rPr>
      </w:pPr>
    </w:p>
    <w:p w14:paraId="4BB1DC0E">
      <w:pPr>
        <w:rPr>
          <w:rFonts w:hint="eastAsia"/>
          <w:sz w:val="28"/>
          <w:szCs w:val="28"/>
          <w:lang w:val="en-US" w:eastAsia="zh-CN"/>
        </w:rPr>
      </w:pPr>
      <w:r>
        <w:rPr>
          <w:sz w:val="28"/>
          <w:szCs w:val="28"/>
        </w:rPr>
        <w:t>甲方（发包人）：</w:t>
      </w:r>
      <w:r>
        <w:rPr>
          <w:rFonts w:hint="eastAsia"/>
          <w:sz w:val="28"/>
          <w:szCs w:val="28"/>
          <w:lang w:val="en-US" w:eastAsia="zh-CN"/>
        </w:rPr>
        <w:t>广州市演出电影有限公司</w:t>
      </w:r>
    </w:p>
    <w:p w14:paraId="20F63B6E">
      <w:pPr>
        <w:rPr>
          <w:sz w:val="28"/>
          <w:szCs w:val="28"/>
        </w:rPr>
      </w:pPr>
      <w:r>
        <w:rPr>
          <w:sz w:val="28"/>
          <w:szCs w:val="28"/>
        </w:rPr>
        <w:t>乙方（承包人）：__________</w:t>
      </w:r>
    </w:p>
    <w:p w14:paraId="560C20B2">
      <w:pPr>
        <w:rPr>
          <w:sz w:val="28"/>
          <w:szCs w:val="28"/>
        </w:rPr>
      </w:pPr>
    </w:p>
    <w:p w14:paraId="72ACFC7D">
      <w:pPr>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954548"/>
      <w:docPartObj>
        <w:docPartGallery w:val="autotext"/>
      </w:docPartObj>
    </w:sdtPr>
    <w:sdtContent>
      <w:sdt>
        <w:sdtPr>
          <w:id w:val="98381352"/>
          <w:docPartObj>
            <w:docPartGallery w:val="autotext"/>
          </w:docPartObj>
        </w:sdtPr>
        <w:sdtContent>
          <w:p w14:paraId="49B215E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14:paraId="3C6E88E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D73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D5F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021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D1C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21D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F4"/>
    <w:rsid w:val="001D05F5"/>
    <w:rsid w:val="0020212B"/>
    <w:rsid w:val="00297165"/>
    <w:rsid w:val="003243B7"/>
    <w:rsid w:val="003A605A"/>
    <w:rsid w:val="003F0967"/>
    <w:rsid w:val="004621CC"/>
    <w:rsid w:val="0068293C"/>
    <w:rsid w:val="006F5CB2"/>
    <w:rsid w:val="00755109"/>
    <w:rsid w:val="00765524"/>
    <w:rsid w:val="007748F4"/>
    <w:rsid w:val="00A15E12"/>
    <w:rsid w:val="00AD574F"/>
    <w:rsid w:val="00B4568A"/>
    <w:rsid w:val="00C23113"/>
    <w:rsid w:val="00E5624B"/>
    <w:rsid w:val="00F57299"/>
    <w:rsid w:val="00FD1E7D"/>
    <w:rsid w:val="01056F18"/>
    <w:rsid w:val="02565267"/>
    <w:rsid w:val="02E508F9"/>
    <w:rsid w:val="085C36FD"/>
    <w:rsid w:val="088D6829"/>
    <w:rsid w:val="09083761"/>
    <w:rsid w:val="099F12C8"/>
    <w:rsid w:val="0B230D3B"/>
    <w:rsid w:val="0E1D632E"/>
    <w:rsid w:val="148E736E"/>
    <w:rsid w:val="1846694A"/>
    <w:rsid w:val="194541AA"/>
    <w:rsid w:val="1BA1481F"/>
    <w:rsid w:val="1C4529B6"/>
    <w:rsid w:val="1CCB52A3"/>
    <w:rsid w:val="1E5D77F3"/>
    <w:rsid w:val="20592EC7"/>
    <w:rsid w:val="24262622"/>
    <w:rsid w:val="2AC450FA"/>
    <w:rsid w:val="2B567C77"/>
    <w:rsid w:val="2B786611"/>
    <w:rsid w:val="2BC811B2"/>
    <w:rsid w:val="2C0459DF"/>
    <w:rsid w:val="2D063AA5"/>
    <w:rsid w:val="2DC60FFB"/>
    <w:rsid w:val="34D11200"/>
    <w:rsid w:val="3D442A32"/>
    <w:rsid w:val="3DE23DBE"/>
    <w:rsid w:val="456926C4"/>
    <w:rsid w:val="46445615"/>
    <w:rsid w:val="46893028"/>
    <w:rsid w:val="4A8C753E"/>
    <w:rsid w:val="4D0D21CB"/>
    <w:rsid w:val="4DD97026"/>
    <w:rsid w:val="4DDD3C5A"/>
    <w:rsid w:val="54EB2D7F"/>
    <w:rsid w:val="566E5A3F"/>
    <w:rsid w:val="594930E9"/>
    <w:rsid w:val="5A5057E1"/>
    <w:rsid w:val="5DF618E7"/>
    <w:rsid w:val="5E5C4D2A"/>
    <w:rsid w:val="5E7D6068"/>
    <w:rsid w:val="61014DD9"/>
    <w:rsid w:val="61E76B81"/>
    <w:rsid w:val="622003EC"/>
    <w:rsid w:val="63916C75"/>
    <w:rsid w:val="63CC234F"/>
    <w:rsid w:val="66774575"/>
    <w:rsid w:val="66FE5C38"/>
    <w:rsid w:val="672524A2"/>
    <w:rsid w:val="68263327"/>
    <w:rsid w:val="6EEE2095"/>
    <w:rsid w:val="71253689"/>
    <w:rsid w:val="71A56862"/>
    <w:rsid w:val="71DA6331"/>
    <w:rsid w:val="74252F6F"/>
    <w:rsid w:val="747B1953"/>
    <w:rsid w:val="75E24224"/>
    <w:rsid w:val="76010233"/>
    <w:rsid w:val="76D01D5C"/>
    <w:rsid w:val="77BD4763"/>
    <w:rsid w:val="781B07A0"/>
    <w:rsid w:val="7AD978E0"/>
    <w:rsid w:val="7BCC40D4"/>
    <w:rsid w:val="7C614C3E"/>
    <w:rsid w:val="7CBC384A"/>
    <w:rsid w:val="7F8A3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paragraph" w:styleId="11">
    <w:name w:val="No Spacing"/>
    <w:link w:val="12"/>
    <w:qFormat/>
    <w:uiPriority w:val="1"/>
    <w:pPr>
      <w:widowControl/>
      <w:jc w:val="left"/>
    </w:pPr>
    <w:rPr>
      <w:rFonts w:asciiTheme="minorHAnsi" w:hAnsiTheme="minorHAnsi" w:eastAsiaTheme="minorEastAsia" w:cstheme="minorBidi"/>
      <w:kern w:val="0"/>
      <w:sz w:val="22"/>
      <w:szCs w:val="22"/>
      <w:lang w:val="en-US" w:eastAsia="zh-CN" w:bidi="ar-SA"/>
    </w:rPr>
  </w:style>
  <w:style w:type="character" w:customStyle="1" w:styleId="12">
    <w:name w:val="无间隔 Char"/>
    <w:basedOn w:val="7"/>
    <w:link w:val="11"/>
    <w:qFormat/>
    <w:uiPriority w:val="1"/>
    <w:rPr>
      <w:rFonts w:asciiTheme="minorHAnsi" w:hAnsiTheme="minorHAnsi" w:eastAsiaTheme="minorEastAsia" w:cstheme="minorBidi"/>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19c89e58-b8c6-4408-a830-5e4c25ed3e04</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471154EA</paraID>
      <start>118</start>
      <end>132</end>
      <status>modified</status>
      <modifiedWord>“十五五”规划“十五五规划”</modifiedWord>
      <trackRevisions>true</trackRevisions>
    </reviewItem>
    <reviewItem>
      <errorID>0d617937-75be-43e9-b5dc-59500c9bd262</errorID>
      <errorWord>最具优、配合</errorWord>
      <group>L1_Grammar</group>
      <groupName>语法问题</groupName>
      <ability>L2_Grammar</ability>
      <abilityName>语法错误</abilityName>
      <candidateList>
        <item>最优、</item>
      </candidateList>
      <explain/>
      <paraID>471154EA</paraID>
      <start>371</start>
      <end>380</end>
      <status>modified</status>
      <modifiedWord>最优、最具优、配合</modifiedWord>
      <trackRevisions>true</trackRevisions>
    </reviewItem>
    <reviewItem>
      <errorID>c7686022-31ed-40c5-9279-00e04595b446</errorID>
      <errorWord>先进性最好</errorWord>
      <group>L1_Grammar</group>
      <groupName>语法问题</groupName>
      <ability>L2_Grammar</ability>
      <abilityName>语法错误</abilityName>
      <candidateList>
        <item>最先进</item>
      </candidateList>
      <explain/>
      <paraID>471154EA</paraID>
      <start>387</start>
      <end>395</end>
      <status>modified</status>
      <modifiedWord>最先进先进性最好</modifiedWord>
      <trackRevisions>true</trackRevisions>
    </reviewItem>
    <reviewItem>
      <errorID>c6c54746-9cca-48f7-bd89-858e8a0de8bd</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7945BCB</paraID>
      <start>10</start>
      <end>22</end>
      <status>ignored</status>
      <modifiedWord/>
      <trackRevisions>false</trackRevisions>
    </reviewItem>
    <reviewItem>
      <errorID>285bb1d4-f0ab-4e45-ac76-e0b6e602c893</errorID>
      <errorWord>广州市演出电影公司</errorWord>
      <group>L1_Other</group>
      <groupName>其他问题</groupName>
      <ability>L2_Consistency</ability>
      <abilityName>一致性检查</abilityName>
      <candidateList>
        <item>广州市演出电影有限公司</item>
      </candidateList>
      <explain>实体一致性：文本中公司名称统一表述为‘广州市演出电影有限公司’，‘广州市演出电影公司’与其不一致</explain>
      <paraID>64F95863</paraID>
      <start>3</start>
      <end>23</end>
      <status>modified</status>
      <modifiedWord>广州市演出电影有限公司广州市演出电影公司</modifiedWord>
      <trackRevisions>true</trackRevisions>
    </reviewItem>
    <reviewItem>
      <errorID>256496b2-091a-4863-b81a-b053afb4104b</errorID>
      <errorWord>截至</errorWord>
      <group>L1_Word</group>
      <groupName>字词问题</groupName>
      <ability>L2_Typo</ability>
      <abilityName>字词错误</abilityName>
      <candidateList>
        <item>截止</item>
      </candidateList>
      <explain>〈动〉（到一定期限）停止：报名在昨天已经～。</explain>
      <paraID>2BA0FF31</paraID>
      <start>6</start>
      <end>10</end>
      <status>modified</status>
      <modifiedWord>截止截至</modifiedWord>
      <trackRevisions>true</trackRevisions>
    </reviewItem>
    <reviewItem>
      <errorID>a5c168f2-8b10-46e5-8be8-4a554a45a200</errorID>
      <errorWord>？？时 </errorWord>
      <group>L1_Grammar</group>
      <groupName>语法问题</groupName>
      <ability>L2_Grammar</ability>
      <abilityName>语法错误</abilityName>
      <candidateList>
        <item> 时</item>
      </candidateList>
      <explain/>
      <paraID>5D61833C</paraID>
      <start>14</start>
      <end>20</end>
      <status>modified</status>
      <modifiedWord> 时？？时 </modifiedWord>
      <trackRevisions>true</trackRevisions>
    </reviewItem>
    <reviewItem>
      <errorID>7263b231-fbae-462f-aa9e-353646dbae56</errorID>
      <errorWord>广州市演出电影公司</errorWord>
      <group>L1_Other</group>
      <groupName>其他问题</groupName>
      <ability>L2_Consistency</ability>
      <abilityName>一致性检查</abilityName>
      <candidateList>
        <item>广州市演出电影有限公司</item>
      </candidateList>
      <explain>实体一致性：文本中公司名称统一表述为‘广州市演出电影有限公司’，‘广州市演出电影公司’与其不一致</explain>
      <paraID>6342C958</paraID>
      <start>37</start>
      <end>57</end>
      <status>modified</status>
      <modifiedWord>广州市演出电影有限公司广州市演出电影公司</modifiedWord>
      <trackRevisions>true</trackRevisions>
    </reviewItem>
    <reviewItem>
      <errorID>3c60900b-2892-47b0-9813-92864a65bf23</errorID>
      <errorWord>必须填写</errorWord>
      <group>L1_Grammar</group>
      <groupName>语法问题</groupName>
      <ability>L2_Grammar</ability>
      <abilityName>语法错误</abilityName>
      <candidateList>
        <item>投标文件必须</item>
      </candidateList>
      <explain/>
      <paraID>308A93FF</paraID>
      <start>3</start>
      <end>13</end>
      <status>modified</status>
      <modifiedWord>投标文件必须必须填写</modifiedWord>
      <trackRevisions>true</trackRevisions>
    </reviewItem>
    <reviewItem>
      <errorID>27615335-494f-4c82-bbcd-6568dd2748da</errorID>
      <errorWord>？？</errorWord>
      <group>L1_Punc</group>
      <groupName>标点问题</groupName>
      <ability>L2_Punc_CN</ability>
      <abilityName/>
      <candidateList>
        <item>？</item>
      </candidateList>
      <explain/>
      <paraID>308A93FF</paraID>
      <start>28</start>
      <end>31</end>
      <status>modified</status>
      <modifiedWord>？？？</modifiedWord>
      <trackRevisions>true</trackRevisions>
    </reviewItem>
    <reviewItem>
      <errorID>ec757dfe-18c0-4d7c-b254-fa7d2b68a8b0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19400E76</paraID>
      <start>1</start>
      <end>5</end>
      <status>modified</status>
      <modifiedWord>4.4、</modifiedWord>
      <trackRevisions>true</trackRevisions>
    </reviewItem>
    <reviewItem>
      <errorID>31f7fe9d-c390-4ece-8f6c-6000b0a28bff</errorID>
      <errorWord>:</errorWord>
      <group>L1_Format</group>
      <groupName>格式问题</groupName>
      <ability>L2_HalfPunc_CN</ability>
      <abilityName/>
      <candidateList>
        <item>：</item>
      </candidateList>
      <explain>文本全半角错误。</explain>
      <paraID>34434BB7</paraID>
      <start>107</start>
      <end>109</end>
      <status>modified</status>
      <modifiedWord>：:</modifiedWord>
      <trackRevisions>true</trackRevisions>
    </reviewItem>
    <reviewItem>
      <errorID>dc261c9b-fb84-4d44-87d3-b33722f61f36</errorID>
      <errorWord>”</errorWord>
      <group>L1_Punc</group>
      <groupName>标点问题</groupName>
      <ability>L2_Punc_CN</ability>
      <abilityName/>
      <candidateList/>
      <explain>此处标点可能未正确匹配，请检查句子中是否存在标点冗余、缺失或使用错误的情况。</explain>
      <paraID>4494F267</paraID>
      <start>42</start>
      <end>43</end>
      <status>ignored</status>
      <modifiedWord/>
      <trackRevisions>false</trackRevisions>
    </reviewItem>
    <reviewItem>
      <errorID>631df4ab-c38a-4f63-a58e-0e259d31e514</errorID>
      <errorWord>,</errorWord>
      <group>L1_Format</group>
      <groupName>格式问题</groupName>
      <ability>L2_HalfPunc_CN</ability>
      <abilityName/>
      <candidateList>
        <item>，</item>
      </candidateList>
      <explain>文本全半角错误。</explain>
      <paraID>64FF2EF1</paraID>
      <start>14</start>
      <end>16</end>
      <status>modified</status>
      <modifiedWord>，,</modifiedWord>
      <trackRevisions>true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d381-8810-4253-b20c-076acfc23846}">
  <ds:schemaRefs/>
</ds:datastoreItem>
</file>

<file path=customXml/itemProps2.xml><?xml version="1.0" encoding="utf-8"?>
<ds:datastoreItem xmlns:ds="http://schemas.openxmlformats.org/officeDocument/2006/customXml" ds:itemID="{0B505FB0-5511-4E6A-BF4F-0322690C814A}">
  <ds:schemaRefs/>
</ds:datastoreItem>
</file>

<file path=docProps/app.xml><?xml version="1.0" encoding="utf-8"?>
<Properties xmlns="http://schemas.openxmlformats.org/officeDocument/2006/extended-properties" xmlns:vt="http://schemas.openxmlformats.org/officeDocument/2006/docPropsVTypes">
  <Template>Normal</Template>
  <Pages>23</Pages>
  <Words>3282</Words>
  <Characters>3613</Characters>
  <Lines>49</Lines>
  <Paragraphs>13</Paragraphs>
  <TotalTime>63</TotalTime>
  <ScaleCrop>false</ScaleCrop>
  <LinksUpToDate>false</LinksUpToDate>
  <CharactersWithSpaces>3686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2026-04-17T07:10:00Z</dcterms:created>
  <dc:creator>PLG110</dc:creator>
  <cp:lastModifiedBy>Yingʕ•ᴥ•ʔ~</cp:lastModifiedBy>
  <cp:lastPrinted>2026-05-26T07:10:00Z</cp:lastPrinted>
  <dcterms:modified xsi:type="dcterms:W3CDTF">2026-06-15T09:25:41Z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7FCAAF2489F04B6FA27EBA1E33FC8841_13</vt:lpwstr>
  </property>
  <property fmtid="{D5CDD505-2E9C-101B-9397-08002B2CF9AE}" pid="3" name="KSOTemplateDocerSaveRecord">
    <vt:lpwstr>eyJoZGlkIjoiYTUwOWEwYThmZmJhNzBmMDYwYWRkYzQ4M2UwYzkxZTkiLCJ1c2VySWQiOiI3NjMzNDAzODIifQ==</vt:lpwstr>
  </property>
  <property fmtid="{D5CDD505-2E9C-101B-9397-08002B2CF9AE}" pid="4" name="KSOProductBuildVer">
    <vt:lpwstr>2052-12.1.0.26895</vt:lpwstr>
  </property>
</Properties>
</file>