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D69DC5">
      <w:pPr>
        <w:spacing w:line="360" w:lineRule="auto"/>
        <w:jc w:val="center"/>
        <w:rPr>
          <w:rFonts w:ascii="宋体" w:hAnsi="宋体"/>
          <w:b/>
          <w:bCs/>
          <w:color w:val="FF0000"/>
          <w:sz w:val="72"/>
          <w:szCs w:val="72"/>
        </w:rPr>
      </w:pPr>
    </w:p>
    <w:p w14:paraId="006F7E70">
      <w:pPr>
        <w:spacing w:line="360" w:lineRule="auto"/>
        <w:jc w:val="center"/>
        <w:rPr>
          <w:rFonts w:ascii="宋体" w:hAnsi="宋体"/>
          <w:b/>
          <w:bCs/>
          <w:color w:val="FF0000"/>
          <w:sz w:val="72"/>
          <w:szCs w:val="72"/>
        </w:rPr>
      </w:pPr>
    </w:p>
    <w:p w14:paraId="50524981">
      <w:pPr>
        <w:pStyle w:val="2"/>
      </w:pPr>
    </w:p>
    <w:p w14:paraId="2F066060">
      <w:pPr>
        <w:pStyle w:val="2"/>
      </w:pPr>
    </w:p>
    <w:p w14:paraId="7FDACA41">
      <w:pPr>
        <w:spacing w:line="360" w:lineRule="auto"/>
        <w:jc w:val="center"/>
        <w:rPr>
          <w:rFonts w:ascii="宋体" w:hAnsi="宋体"/>
          <w:b/>
          <w:bCs/>
          <w:color w:val="FF0000"/>
          <w:sz w:val="68"/>
          <w:szCs w:val="68"/>
        </w:rPr>
      </w:pPr>
      <w:r>
        <w:rPr>
          <w:rFonts w:hint="eastAsia" w:ascii="宋体" w:hAnsi="宋体"/>
          <w:b/>
          <w:bCs/>
          <w:color w:val="FF0000"/>
          <w:sz w:val="68"/>
          <w:szCs w:val="68"/>
          <w:lang w:val="en-US" w:eastAsia="zh-CN"/>
        </w:rPr>
        <w:t>海珠大戏院座椅采购</w:t>
      </w:r>
      <w:r>
        <w:rPr>
          <w:rFonts w:hint="eastAsia" w:ascii="宋体" w:hAnsi="宋体"/>
          <w:b/>
          <w:bCs/>
          <w:color w:val="FF0000"/>
          <w:sz w:val="68"/>
          <w:szCs w:val="68"/>
        </w:rPr>
        <w:t>项目</w:t>
      </w:r>
    </w:p>
    <w:p w14:paraId="078E169A">
      <w:pPr>
        <w:pStyle w:val="2"/>
      </w:pPr>
    </w:p>
    <w:p w14:paraId="7105D681">
      <w:pPr>
        <w:pStyle w:val="2"/>
      </w:pPr>
    </w:p>
    <w:p w14:paraId="0802F46C">
      <w:pPr>
        <w:spacing w:line="360" w:lineRule="auto"/>
        <w:jc w:val="center"/>
        <w:rPr>
          <w:rFonts w:ascii="宋体" w:hAnsi="宋体"/>
          <w:b/>
          <w:bCs/>
          <w:sz w:val="72"/>
          <w:szCs w:val="72"/>
        </w:rPr>
      </w:pPr>
      <w:r>
        <w:rPr>
          <w:rFonts w:hint="eastAsia" w:ascii="宋体" w:hAnsi="宋体"/>
          <w:b/>
          <w:bCs/>
          <w:sz w:val="72"/>
          <w:szCs w:val="72"/>
        </w:rPr>
        <w:t>报价邀请函</w:t>
      </w:r>
    </w:p>
    <w:p w14:paraId="746799E4">
      <w:pPr>
        <w:spacing w:line="360" w:lineRule="auto"/>
        <w:jc w:val="center"/>
        <w:rPr>
          <w:rFonts w:hint="eastAsia" w:ascii="宋体" w:hAnsi="宋体" w:eastAsia="宋体"/>
          <w:b/>
          <w:bCs/>
          <w:sz w:val="30"/>
          <w:szCs w:val="30"/>
          <w:lang w:val="en-US" w:eastAsia="zh-CN"/>
        </w:rPr>
      </w:pPr>
      <w:r>
        <w:rPr>
          <w:rFonts w:hint="eastAsia" w:ascii="宋体" w:hAnsi="宋体"/>
          <w:b/>
          <w:bCs/>
          <w:sz w:val="30"/>
          <w:szCs w:val="30"/>
        </w:rPr>
        <w:t>编号：</w:t>
      </w:r>
      <w:r>
        <w:rPr>
          <w:rFonts w:hint="eastAsia" w:ascii="宋体" w:hAnsi="宋体"/>
          <w:b/>
          <w:bCs/>
          <w:sz w:val="30"/>
          <w:szCs w:val="30"/>
          <w:lang w:eastAsia="zh-CN"/>
        </w:rPr>
        <w:t>YCDYHZ-20250826</w:t>
      </w:r>
    </w:p>
    <w:p w14:paraId="4587A4AE">
      <w:pPr>
        <w:spacing w:line="360" w:lineRule="auto"/>
        <w:rPr>
          <w:rFonts w:ascii="宋体" w:hAnsi="宋体"/>
          <w:b/>
          <w:bCs/>
          <w:sz w:val="30"/>
          <w:szCs w:val="30"/>
        </w:rPr>
      </w:pPr>
    </w:p>
    <w:p w14:paraId="7FC593EE">
      <w:pPr>
        <w:spacing w:line="360" w:lineRule="auto"/>
        <w:rPr>
          <w:rFonts w:ascii="宋体" w:hAnsi="宋体"/>
          <w:b/>
          <w:bCs/>
          <w:sz w:val="30"/>
          <w:szCs w:val="30"/>
        </w:rPr>
      </w:pPr>
    </w:p>
    <w:p w14:paraId="59C900CE">
      <w:pPr>
        <w:spacing w:line="360" w:lineRule="auto"/>
        <w:rPr>
          <w:rFonts w:ascii="宋体" w:hAnsi="宋体"/>
          <w:b/>
          <w:bCs/>
          <w:sz w:val="30"/>
          <w:szCs w:val="30"/>
        </w:rPr>
      </w:pPr>
    </w:p>
    <w:p w14:paraId="0F30B5AE">
      <w:pPr>
        <w:spacing w:line="360" w:lineRule="auto"/>
        <w:rPr>
          <w:rFonts w:ascii="宋体" w:hAnsi="宋体"/>
          <w:b/>
          <w:bCs/>
          <w:sz w:val="30"/>
          <w:szCs w:val="30"/>
        </w:rPr>
      </w:pPr>
    </w:p>
    <w:p w14:paraId="5AB69BB1">
      <w:pPr>
        <w:spacing w:line="360" w:lineRule="auto"/>
        <w:rPr>
          <w:rFonts w:ascii="宋体" w:hAnsi="宋体"/>
          <w:b/>
          <w:bCs/>
          <w:sz w:val="30"/>
          <w:szCs w:val="30"/>
        </w:rPr>
      </w:pPr>
    </w:p>
    <w:p w14:paraId="2A7FBA15">
      <w:pPr>
        <w:spacing w:line="360" w:lineRule="auto"/>
        <w:rPr>
          <w:rFonts w:ascii="宋体" w:hAnsi="宋体"/>
          <w:b/>
          <w:bCs/>
          <w:sz w:val="30"/>
          <w:szCs w:val="30"/>
        </w:rPr>
      </w:pPr>
    </w:p>
    <w:p w14:paraId="3297254C">
      <w:pPr>
        <w:pStyle w:val="2"/>
      </w:pPr>
    </w:p>
    <w:p w14:paraId="011276DF">
      <w:pPr>
        <w:spacing w:line="360" w:lineRule="auto"/>
        <w:rPr>
          <w:rFonts w:ascii="宋体" w:hAnsi="宋体"/>
          <w:b/>
          <w:bCs/>
          <w:sz w:val="30"/>
          <w:szCs w:val="30"/>
        </w:rPr>
      </w:pPr>
    </w:p>
    <w:p w14:paraId="57B184E8">
      <w:pPr>
        <w:spacing w:line="360" w:lineRule="auto"/>
        <w:jc w:val="center"/>
        <w:rPr>
          <w:rFonts w:hint="default" w:ascii="宋体" w:hAnsi="宋体" w:eastAsia="宋体"/>
          <w:b/>
          <w:bCs/>
          <w:sz w:val="28"/>
          <w:szCs w:val="28"/>
          <w:lang w:val="en-US" w:eastAsia="zh-CN"/>
        </w:rPr>
      </w:pPr>
      <w:r>
        <w:rPr>
          <w:rFonts w:hint="eastAsia" w:ascii="宋体" w:hAnsi="宋体"/>
          <w:b/>
          <w:bCs/>
          <w:sz w:val="28"/>
          <w:szCs w:val="28"/>
        </w:rPr>
        <w:t>广州市演出电影有限公司</w:t>
      </w:r>
      <w:r>
        <w:rPr>
          <w:rFonts w:hint="eastAsia" w:ascii="宋体" w:hAnsi="宋体"/>
          <w:b/>
          <w:bCs/>
          <w:sz w:val="28"/>
          <w:szCs w:val="28"/>
          <w:lang w:val="en-US" w:eastAsia="zh-CN"/>
        </w:rPr>
        <w:t>海珠大戏院</w:t>
      </w:r>
    </w:p>
    <w:p w14:paraId="58374295">
      <w:pPr>
        <w:spacing w:line="360" w:lineRule="auto"/>
        <w:ind w:left="0" w:leftChars="0" w:firstLine="0" w:firstLineChars="0"/>
        <w:jc w:val="center"/>
        <w:rPr>
          <w:sz w:val="18"/>
          <w:szCs w:val="20"/>
        </w:rPr>
      </w:pPr>
      <w:r>
        <w:rPr>
          <w:rFonts w:hint="eastAsia" w:ascii="宋体" w:hAnsi="宋体"/>
          <w:b/>
          <w:bCs/>
          <w:sz w:val="28"/>
          <w:szCs w:val="28"/>
        </w:rPr>
        <w:t>202</w:t>
      </w:r>
      <w:r>
        <w:rPr>
          <w:rFonts w:hint="eastAsia" w:ascii="宋体" w:hAnsi="宋体"/>
          <w:b/>
          <w:bCs/>
          <w:sz w:val="28"/>
          <w:szCs w:val="28"/>
          <w:lang w:val="en-US" w:eastAsia="zh-CN"/>
        </w:rPr>
        <w:t>5</w:t>
      </w:r>
      <w:r>
        <w:rPr>
          <w:rFonts w:hint="eastAsia" w:ascii="宋体" w:hAnsi="宋体"/>
          <w:b/>
          <w:bCs/>
          <w:sz w:val="28"/>
          <w:szCs w:val="28"/>
        </w:rPr>
        <w:t>年</w:t>
      </w:r>
      <w:r>
        <w:rPr>
          <w:rFonts w:hint="eastAsia" w:ascii="宋体" w:hAnsi="宋体"/>
          <w:b/>
          <w:bCs/>
          <w:sz w:val="28"/>
          <w:szCs w:val="28"/>
          <w:lang w:val="en-US" w:eastAsia="zh-CN"/>
        </w:rPr>
        <w:t>8</w:t>
      </w:r>
      <w:r>
        <w:rPr>
          <w:rFonts w:hint="eastAsia" w:ascii="宋体" w:hAnsi="宋体"/>
          <w:b/>
          <w:bCs/>
          <w:sz w:val="28"/>
          <w:szCs w:val="28"/>
        </w:rPr>
        <w:t>月</w:t>
      </w:r>
    </w:p>
    <w:p w14:paraId="39711335">
      <w:pPr>
        <w:rPr>
          <w:rFonts w:ascii="宋体" w:hAnsi="宋体"/>
          <w:b/>
          <w:bCs/>
          <w:sz w:val="24"/>
          <w:szCs w:val="24"/>
          <w:u w:val="single"/>
        </w:rPr>
      </w:pPr>
      <w:r>
        <w:rPr>
          <w:rFonts w:ascii="宋体" w:hAnsi="宋体"/>
          <w:b/>
          <w:bCs/>
          <w:sz w:val="24"/>
          <w:szCs w:val="24"/>
          <w:u w:val="single"/>
        </w:rPr>
        <w:br w:type="page"/>
      </w:r>
    </w:p>
    <w:p w14:paraId="5B023527">
      <w:pPr>
        <w:spacing w:line="360" w:lineRule="auto"/>
        <w:rPr>
          <w:rFonts w:ascii="宋体" w:hAnsi="宋体"/>
          <w:b/>
          <w:bCs/>
          <w:sz w:val="24"/>
          <w:szCs w:val="24"/>
        </w:rPr>
      </w:pPr>
      <w:r>
        <w:rPr>
          <w:rFonts w:ascii="宋体" w:hAnsi="宋体"/>
          <w:b/>
          <w:bCs/>
          <w:sz w:val="24"/>
          <w:szCs w:val="24"/>
          <w:u w:val="single"/>
        </w:rPr>
        <w:t xml:space="preserve">                          </w:t>
      </w:r>
      <w:r>
        <w:rPr>
          <w:rFonts w:hint="eastAsia" w:ascii="宋体" w:hAnsi="宋体"/>
          <w:b/>
          <w:bCs/>
          <w:sz w:val="24"/>
          <w:szCs w:val="24"/>
        </w:rPr>
        <w:t>有限公司：</w:t>
      </w:r>
    </w:p>
    <w:p w14:paraId="7EBE1000">
      <w:pPr>
        <w:spacing w:line="360" w:lineRule="auto"/>
        <w:ind w:firstLine="480" w:firstLineChars="200"/>
        <w:rPr>
          <w:rFonts w:ascii="宋体" w:hAnsi="宋体"/>
          <w:sz w:val="24"/>
          <w:szCs w:val="24"/>
        </w:rPr>
      </w:pPr>
      <w:r>
        <w:rPr>
          <w:rFonts w:ascii="宋体" w:hAnsi="宋体"/>
          <w:sz w:val="24"/>
          <w:szCs w:val="24"/>
        </w:rPr>
        <w:t xml:space="preserve">     </w:t>
      </w:r>
      <w:r>
        <w:rPr>
          <w:rFonts w:hint="eastAsia" w:ascii="宋体" w:hAnsi="宋体"/>
          <w:sz w:val="24"/>
          <w:szCs w:val="24"/>
        </w:rPr>
        <w:t>广州市演出电影有限公司</w:t>
      </w:r>
      <w:r>
        <w:rPr>
          <w:rFonts w:hint="eastAsia" w:ascii="宋体" w:hAnsi="宋体"/>
          <w:sz w:val="24"/>
          <w:szCs w:val="24"/>
          <w:lang w:val="en-US" w:eastAsia="zh-CN"/>
        </w:rPr>
        <w:t>海珠大戏院</w:t>
      </w:r>
      <w:r>
        <w:rPr>
          <w:rFonts w:hint="eastAsia" w:ascii="宋体" w:hAnsi="宋体"/>
          <w:sz w:val="24"/>
          <w:szCs w:val="24"/>
        </w:rPr>
        <w:t>位于</w:t>
      </w:r>
      <w:r>
        <w:rPr>
          <w:rFonts w:hint="eastAsia" w:ascii="宋体" w:hAnsi="宋体"/>
          <w:sz w:val="24"/>
          <w:szCs w:val="24"/>
          <w:lang w:val="en-US" w:eastAsia="zh-CN"/>
        </w:rPr>
        <w:t>广州市越秀区长堤大马路292号</w:t>
      </w:r>
      <w:r>
        <w:rPr>
          <w:rFonts w:hint="eastAsia" w:ascii="宋体" w:hAnsi="宋体"/>
          <w:sz w:val="24"/>
          <w:szCs w:val="24"/>
        </w:rPr>
        <w:t>，目前需</w:t>
      </w:r>
      <w:r>
        <w:rPr>
          <w:rFonts w:hint="eastAsia" w:ascii="宋体" w:hAnsi="宋体"/>
          <w:sz w:val="24"/>
          <w:szCs w:val="24"/>
          <w:lang w:val="en-US" w:eastAsia="zh-CN"/>
        </w:rPr>
        <w:t>对大戏院进行剧场座椅采购安装</w:t>
      </w:r>
      <w:r>
        <w:rPr>
          <w:rFonts w:hint="eastAsia" w:ascii="宋体" w:hAnsi="宋体"/>
          <w:sz w:val="24"/>
          <w:szCs w:val="24"/>
        </w:rPr>
        <w:t>，现邀请符合条件的供应商提供座椅</w:t>
      </w:r>
      <w:r>
        <w:rPr>
          <w:rFonts w:hint="eastAsia" w:ascii="宋体" w:hAnsi="宋体"/>
          <w:sz w:val="24"/>
          <w:szCs w:val="24"/>
          <w:lang w:val="en-US" w:eastAsia="zh-CN"/>
        </w:rPr>
        <w:t>采购安装</w:t>
      </w:r>
      <w:r>
        <w:rPr>
          <w:rFonts w:hint="eastAsia" w:ascii="宋体" w:hAnsi="宋体"/>
          <w:sz w:val="24"/>
          <w:szCs w:val="24"/>
        </w:rPr>
        <w:t>服务。本次提供报价的供应商经</w:t>
      </w:r>
      <w:r>
        <w:rPr>
          <w:rFonts w:hint="eastAsia" w:ascii="宋体" w:hAnsi="宋体"/>
          <w:sz w:val="24"/>
          <w:szCs w:val="24"/>
          <w:lang w:val="en-US" w:eastAsia="zh-CN"/>
        </w:rPr>
        <w:t>广州市</w:t>
      </w:r>
      <w:r>
        <w:rPr>
          <w:rFonts w:hint="eastAsia" w:ascii="宋体" w:hAnsi="宋体"/>
          <w:sz w:val="24"/>
          <w:szCs w:val="24"/>
        </w:rPr>
        <w:t>演出电影公司审核通过后，将纳入</w:t>
      </w:r>
      <w:r>
        <w:rPr>
          <w:rFonts w:ascii="宋体" w:hAnsi="宋体"/>
          <w:sz w:val="24"/>
          <w:szCs w:val="24"/>
        </w:rPr>
        <w:t>202</w:t>
      </w:r>
      <w:r>
        <w:rPr>
          <w:rFonts w:hint="eastAsia" w:ascii="宋体" w:hAnsi="宋体"/>
          <w:sz w:val="24"/>
          <w:szCs w:val="24"/>
          <w:lang w:val="en-US" w:eastAsia="zh-CN"/>
        </w:rPr>
        <w:t>5</w:t>
      </w:r>
      <w:r>
        <w:rPr>
          <w:rFonts w:hint="eastAsia" w:ascii="宋体" w:hAnsi="宋体"/>
          <w:sz w:val="24"/>
          <w:szCs w:val="24"/>
        </w:rPr>
        <w:t>年度广州市演出电影有限公司设备供应商库。</w:t>
      </w:r>
    </w:p>
    <w:p w14:paraId="5C78D359">
      <w:pPr>
        <w:spacing w:line="360" w:lineRule="auto"/>
        <w:rPr>
          <w:rFonts w:ascii="宋体" w:hAnsi="宋体"/>
          <w:sz w:val="24"/>
          <w:szCs w:val="24"/>
        </w:rPr>
      </w:pPr>
    </w:p>
    <w:p w14:paraId="2250E735">
      <w:pPr>
        <w:spacing w:line="360" w:lineRule="auto"/>
        <w:outlineLvl w:val="0"/>
        <w:rPr>
          <w:rFonts w:ascii="宋体" w:hAnsi="宋体"/>
          <w:b/>
          <w:bCs/>
          <w:sz w:val="24"/>
          <w:szCs w:val="24"/>
        </w:rPr>
      </w:pPr>
      <w:r>
        <w:rPr>
          <w:rFonts w:hint="eastAsia" w:ascii="宋体" w:hAnsi="宋体"/>
          <w:b/>
          <w:bCs/>
          <w:sz w:val="24"/>
          <w:szCs w:val="24"/>
        </w:rPr>
        <w:t>一、项目信息表</w:t>
      </w:r>
    </w:p>
    <w:tbl>
      <w:tblPr>
        <w:tblStyle w:val="7"/>
        <w:tblW w:w="951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235"/>
        <w:gridCol w:w="1074"/>
        <w:gridCol w:w="1436"/>
        <w:gridCol w:w="1504"/>
        <w:gridCol w:w="3269"/>
      </w:tblGrid>
      <w:tr w14:paraId="54EADAD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235" w:type="dxa"/>
            <w:vAlign w:val="center"/>
          </w:tcPr>
          <w:p w14:paraId="14C2A8FC">
            <w:pPr>
              <w:spacing w:line="360" w:lineRule="auto"/>
              <w:rPr>
                <w:rFonts w:ascii="宋体" w:hAnsi="宋体"/>
                <w:sz w:val="24"/>
                <w:szCs w:val="24"/>
              </w:rPr>
            </w:pPr>
            <w:r>
              <w:rPr>
                <w:rFonts w:hint="eastAsia" w:ascii="宋体" w:hAnsi="宋体"/>
                <w:sz w:val="24"/>
                <w:szCs w:val="24"/>
              </w:rPr>
              <w:t>项目名称</w:t>
            </w:r>
          </w:p>
        </w:tc>
        <w:tc>
          <w:tcPr>
            <w:tcW w:w="7283" w:type="dxa"/>
            <w:gridSpan w:val="4"/>
            <w:vAlign w:val="center"/>
          </w:tcPr>
          <w:p w14:paraId="5071E607">
            <w:pPr>
              <w:spacing w:line="360" w:lineRule="auto"/>
              <w:rPr>
                <w:rFonts w:ascii="宋体" w:hAnsi="宋体"/>
                <w:sz w:val="24"/>
                <w:szCs w:val="24"/>
              </w:rPr>
            </w:pPr>
            <w:r>
              <w:rPr>
                <w:rFonts w:hint="eastAsia" w:ascii="宋体" w:hAnsi="宋体"/>
                <w:sz w:val="24"/>
                <w:szCs w:val="24"/>
                <w:lang w:val="en-US" w:eastAsia="zh-CN"/>
              </w:rPr>
              <w:t>海珠大戏院座椅采购</w:t>
            </w:r>
            <w:r>
              <w:rPr>
                <w:rFonts w:hint="eastAsia" w:ascii="宋体" w:hAnsi="宋体"/>
                <w:sz w:val="24"/>
                <w:szCs w:val="24"/>
              </w:rPr>
              <w:t>项目</w:t>
            </w:r>
          </w:p>
        </w:tc>
      </w:tr>
      <w:tr w14:paraId="71C06C9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235" w:type="dxa"/>
            <w:vAlign w:val="center"/>
          </w:tcPr>
          <w:p w14:paraId="50DAB696">
            <w:pPr>
              <w:spacing w:line="360" w:lineRule="auto"/>
              <w:rPr>
                <w:rFonts w:ascii="宋体" w:hAnsi="宋体"/>
                <w:sz w:val="24"/>
                <w:szCs w:val="24"/>
              </w:rPr>
            </w:pPr>
            <w:r>
              <w:rPr>
                <w:rFonts w:hint="eastAsia" w:ascii="宋体" w:hAnsi="宋体"/>
                <w:sz w:val="24"/>
                <w:szCs w:val="24"/>
              </w:rPr>
              <w:t>项目编号</w:t>
            </w:r>
          </w:p>
        </w:tc>
        <w:tc>
          <w:tcPr>
            <w:tcW w:w="7283" w:type="dxa"/>
            <w:gridSpan w:val="4"/>
            <w:vAlign w:val="center"/>
          </w:tcPr>
          <w:p w14:paraId="719B66B7">
            <w:pPr>
              <w:spacing w:line="360" w:lineRule="auto"/>
              <w:rPr>
                <w:rFonts w:hint="eastAsia" w:ascii="宋体" w:hAnsi="宋体" w:eastAsia="宋体"/>
                <w:sz w:val="24"/>
                <w:szCs w:val="24"/>
                <w:lang w:eastAsia="zh-CN"/>
              </w:rPr>
            </w:pPr>
            <w:r>
              <w:rPr>
                <w:rFonts w:hint="eastAsia" w:ascii="宋体" w:hAnsi="宋体"/>
                <w:sz w:val="24"/>
                <w:szCs w:val="24"/>
                <w:lang w:eastAsia="zh-CN"/>
              </w:rPr>
              <w:t>YCDYHZ-20250826</w:t>
            </w:r>
          </w:p>
        </w:tc>
      </w:tr>
      <w:tr w14:paraId="4343BCB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235" w:type="dxa"/>
            <w:vAlign w:val="center"/>
          </w:tcPr>
          <w:p w14:paraId="7E12F5A1">
            <w:pPr>
              <w:spacing w:line="360" w:lineRule="auto"/>
              <w:rPr>
                <w:rFonts w:ascii="宋体" w:hAnsi="宋体"/>
                <w:sz w:val="24"/>
                <w:szCs w:val="24"/>
              </w:rPr>
            </w:pPr>
            <w:r>
              <w:rPr>
                <w:rFonts w:hint="eastAsia" w:ascii="宋体" w:hAnsi="宋体"/>
                <w:sz w:val="24"/>
                <w:szCs w:val="24"/>
              </w:rPr>
              <w:t>项目地址</w:t>
            </w:r>
          </w:p>
        </w:tc>
        <w:tc>
          <w:tcPr>
            <w:tcW w:w="7283" w:type="dxa"/>
            <w:gridSpan w:val="4"/>
            <w:vAlign w:val="center"/>
          </w:tcPr>
          <w:p w14:paraId="38662FC7">
            <w:pPr>
              <w:spacing w:line="360" w:lineRule="auto"/>
              <w:rPr>
                <w:rFonts w:ascii="宋体" w:hAnsi="宋体"/>
                <w:sz w:val="24"/>
                <w:szCs w:val="24"/>
              </w:rPr>
            </w:pPr>
            <w:r>
              <w:rPr>
                <w:rFonts w:hint="eastAsia" w:ascii="宋体" w:hAnsi="宋体"/>
                <w:sz w:val="24"/>
                <w:szCs w:val="24"/>
                <w:lang w:val="en-US" w:eastAsia="zh-CN"/>
              </w:rPr>
              <w:t>广州市越秀区长堤大马路292号</w:t>
            </w:r>
          </w:p>
        </w:tc>
      </w:tr>
      <w:tr w14:paraId="61C4827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235" w:type="dxa"/>
            <w:vMerge w:val="restart"/>
            <w:vAlign w:val="center"/>
          </w:tcPr>
          <w:p w14:paraId="18AC512A">
            <w:pPr>
              <w:spacing w:line="360" w:lineRule="auto"/>
              <w:rPr>
                <w:rFonts w:ascii="宋体" w:hAnsi="宋体"/>
                <w:sz w:val="24"/>
                <w:szCs w:val="24"/>
              </w:rPr>
            </w:pPr>
            <w:r>
              <w:rPr>
                <w:rFonts w:hint="eastAsia" w:ascii="宋体" w:hAnsi="宋体"/>
                <w:sz w:val="24"/>
                <w:szCs w:val="24"/>
              </w:rPr>
              <w:t>联系人</w:t>
            </w:r>
          </w:p>
        </w:tc>
        <w:tc>
          <w:tcPr>
            <w:tcW w:w="1074" w:type="dxa"/>
            <w:vMerge w:val="restart"/>
            <w:vAlign w:val="center"/>
          </w:tcPr>
          <w:p w14:paraId="25B27C12">
            <w:pPr>
              <w:spacing w:line="360" w:lineRule="auto"/>
              <w:rPr>
                <w:rFonts w:ascii="宋体" w:hAnsi="宋体"/>
                <w:sz w:val="24"/>
                <w:szCs w:val="24"/>
              </w:rPr>
            </w:pPr>
            <w:r>
              <w:rPr>
                <w:rFonts w:hint="eastAsia" w:ascii="宋体" w:hAnsi="宋体"/>
                <w:sz w:val="24"/>
                <w:szCs w:val="24"/>
              </w:rPr>
              <w:t>李生</w:t>
            </w:r>
          </w:p>
        </w:tc>
        <w:tc>
          <w:tcPr>
            <w:tcW w:w="1436" w:type="dxa"/>
            <w:vAlign w:val="center"/>
          </w:tcPr>
          <w:p w14:paraId="4B4E80C6">
            <w:pPr>
              <w:spacing w:line="360" w:lineRule="auto"/>
              <w:rPr>
                <w:rFonts w:ascii="宋体" w:hAnsi="宋体"/>
                <w:sz w:val="24"/>
                <w:szCs w:val="24"/>
              </w:rPr>
            </w:pPr>
            <w:r>
              <w:rPr>
                <w:rFonts w:hint="eastAsia" w:ascii="宋体" w:hAnsi="宋体"/>
                <w:sz w:val="24"/>
                <w:szCs w:val="24"/>
              </w:rPr>
              <w:t>电</w:t>
            </w:r>
            <w:r>
              <w:rPr>
                <w:rFonts w:ascii="宋体" w:hAnsi="宋体"/>
                <w:sz w:val="24"/>
                <w:szCs w:val="24"/>
              </w:rPr>
              <w:t xml:space="preserve">    </w:t>
            </w:r>
            <w:r>
              <w:rPr>
                <w:rFonts w:hint="eastAsia" w:ascii="宋体" w:hAnsi="宋体"/>
                <w:sz w:val="24"/>
                <w:szCs w:val="24"/>
              </w:rPr>
              <w:t>话</w:t>
            </w:r>
          </w:p>
        </w:tc>
        <w:tc>
          <w:tcPr>
            <w:tcW w:w="4773" w:type="dxa"/>
            <w:gridSpan w:val="2"/>
            <w:vAlign w:val="center"/>
          </w:tcPr>
          <w:p w14:paraId="1DAF1BA6">
            <w:pPr>
              <w:spacing w:line="360" w:lineRule="auto"/>
              <w:rPr>
                <w:rFonts w:ascii="宋体" w:hAnsi="宋体"/>
                <w:sz w:val="24"/>
                <w:szCs w:val="24"/>
              </w:rPr>
            </w:pPr>
            <w:r>
              <w:rPr>
                <w:rFonts w:hint="eastAsia" w:ascii="宋体" w:hAnsi="宋体"/>
                <w:sz w:val="24"/>
                <w:szCs w:val="24"/>
              </w:rPr>
              <w:t>020-83822108</w:t>
            </w:r>
          </w:p>
        </w:tc>
      </w:tr>
      <w:tr w14:paraId="259ED59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235" w:type="dxa"/>
            <w:vMerge w:val="continue"/>
            <w:vAlign w:val="center"/>
          </w:tcPr>
          <w:p w14:paraId="4ACE4D9F">
            <w:pPr>
              <w:spacing w:line="360" w:lineRule="auto"/>
              <w:rPr>
                <w:rFonts w:ascii="宋体" w:hAnsi="宋体"/>
                <w:sz w:val="24"/>
                <w:szCs w:val="24"/>
              </w:rPr>
            </w:pPr>
          </w:p>
        </w:tc>
        <w:tc>
          <w:tcPr>
            <w:tcW w:w="1074" w:type="dxa"/>
            <w:vMerge w:val="continue"/>
            <w:vAlign w:val="center"/>
          </w:tcPr>
          <w:p w14:paraId="6784BBA7">
            <w:pPr>
              <w:spacing w:line="360" w:lineRule="auto"/>
              <w:rPr>
                <w:rFonts w:ascii="宋体" w:hAnsi="宋体"/>
                <w:sz w:val="24"/>
                <w:szCs w:val="24"/>
              </w:rPr>
            </w:pPr>
          </w:p>
        </w:tc>
        <w:tc>
          <w:tcPr>
            <w:tcW w:w="1436" w:type="dxa"/>
            <w:vAlign w:val="center"/>
          </w:tcPr>
          <w:p w14:paraId="6A1FEF46">
            <w:pPr>
              <w:spacing w:line="360" w:lineRule="auto"/>
              <w:rPr>
                <w:rFonts w:ascii="宋体" w:hAnsi="宋体"/>
                <w:sz w:val="24"/>
                <w:szCs w:val="24"/>
              </w:rPr>
            </w:pPr>
            <w:r>
              <w:rPr>
                <w:rFonts w:hint="eastAsia" w:ascii="宋体" w:hAnsi="宋体"/>
                <w:sz w:val="24"/>
                <w:szCs w:val="24"/>
              </w:rPr>
              <w:t>移动电话</w:t>
            </w:r>
          </w:p>
        </w:tc>
        <w:tc>
          <w:tcPr>
            <w:tcW w:w="4773" w:type="dxa"/>
            <w:gridSpan w:val="2"/>
            <w:vAlign w:val="center"/>
          </w:tcPr>
          <w:p w14:paraId="662B4910">
            <w:pPr>
              <w:spacing w:line="360" w:lineRule="auto"/>
              <w:rPr>
                <w:rFonts w:hint="default" w:ascii="宋体" w:hAnsi="宋体" w:eastAsia="宋体"/>
                <w:sz w:val="24"/>
                <w:szCs w:val="24"/>
                <w:lang w:val="en-US" w:eastAsia="zh-CN"/>
              </w:rPr>
            </w:pPr>
            <w:r>
              <w:rPr>
                <w:rFonts w:hint="eastAsia" w:ascii="宋体" w:hAnsi="宋体"/>
                <w:sz w:val="24"/>
                <w:szCs w:val="24"/>
                <w:lang w:val="en-US" w:eastAsia="zh-CN"/>
              </w:rPr>
              <w:t>15626467810</w:t>
            </w:r>
          </w:p>
        </w:tc>
      </w:tr>
      <w:tr w14:paraId="4491784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235" w:type="dxa"/>
            <w:vMerge w:val="continue"/>
            <w:vAlign w:val="center"/>
          </w:tcPr>
          <w:p w14:paraId="5974AF1C">
            <w:pPr>
              <w:spacing w:line="360" w:lineRule="auto"/>
              <w:rPr>
                <w:rFonts w:ascii="宋体" w:hAnsi="宋体"/>
                <w:sz w:val="24"/>
                <w:szCs w:val="24"/>
              </w:rPr>
            </w:pPr>
          </w:p>
        </w:tc>
        <w:tc>
          <w:tcPr>
            <w:tcW w:w="1074" w:type="dxa"/>
            <w:vMerge w:val="continue"/>
            <w:vAlign w:val="center"/>
          </w:tcPr>
          <w:p w14:paraId="6C6EBA48">
            <w:pPr>
              <w:spacing w:line="360" w:lineRule="auto"/>
              <w:rPr>
                <w:rFonts w:ascii="宋体" w:hAnsi="宋体"/>
                <w:sz w:val="24"/>
                <w:szCs w:val="24"/>
              </w:rPr>
            </w:pPr>
          </w:p>
        </w:tc>
        <w:tc>
          <w:tcPr>
            <w:tcW w:w="1436" w:type="dxa"/>
            <w:vAlign w:val="center"/>
          </w:tcPr>
          <w:p w14:paraId="6EED58AF">
            <w:pPr>
              <w:spacing w:line="360" w:lineRule="auto"/>
              <w:rPr>
                <w:rFonts w:ascii="宋体" w:hAnsi="宋体"/>
                <w:sz w:val="24"/>
                <w:szCs w:val="24"/>
              </w:rPr>
            </w:pPr>
            <w:r>
              <w:rPr>
                <w:rFonts w:hint="eastAsia" w:ascii="宋体" w:hAnsi="宋体"/>
                <w:sz w:val="24"/>
                <w:szCs w:val="24"/>
              </w:rPr>
              <w:t xml:space="preserve">邮 </w:t>
            </w:r>
            <w:r>
              <w:rPr>
                <w:rFonts w:ascii="宋体" w:hAnsi="宋体"/>
                <w:sz w:val="24"/>
                <w:szCs w:val="24"/>
              </w:rPr>
              <w:t xml:space="preserve">   </w:t>
            </w:r>
            <w:r>
              <w:rPr>
                <w:rFonts w:hint="eastAsia" w:ascii="宋体" w:hAnsi="宋体"/>
                <w:sz w:val="24"/>
                <w:szCs w:val="24"/>
              </w:rPr>
              <w:t>箱</w:t>
            </w:r>
          </w:p>
        </w:tc>
        <w:tc>
          <w:tcPr>
            <w:tcW w:w="4773" w:type="dxa"/>
            <w:gridSpan w:val="2"/>
            <w:vAlign w:val="center"/>
          </w:tcPr>
          <w:p w14:paraId="22702D95">
            <w:pPr>
              <w:spacing w:line="360" w:lineRule="auto"/>
              <w:rPr>
                <w:rFonts w:ascii="宋体" w:hAnsi="宋体"/>
                <w:sz w:val="24"/>
                <w:szCs w:val="24"/>
              </w:rPr>
            </w:pPr>
            <w:r>
              <w:rPr>
                <w:rFonts w:ascii="宋体" w:hAnsi="宋体"/>
                <w:sz w:val="24"/>
                <w:szCs w:val="24"/>
              </w:rPr>
              <w:t>gcjsb83880791@126.com</w:t>
            </w:r>
          </w:p>
        </w:tc>
      </w:tr>
      <w:tr w14:paraId="7D78CEE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235" w:type="dxa"/>
            <w:vMerge w:val="continue"/>
            <w:vAlign w:val="center"/>
          </w:tcPr>
          <w:p w14:paraId="1BC0431E">
            <w:pPr>
              <w:spacing w:line="360" w:lineRule="auto"/>
              <w:rPr>
                <w:rFonts w:ascii="宋体" w:hAnsi="宋体"/>
                <w:sz w:val="24"/>
                <w:szCs w:val="24"/>
              </w:rPr>
            </w:pPr>
          </w:p>
        </w:tc>
        <w:tc>
          <w:tcPr>
            <w:tcW w:w="1074" w:type="dxa"/>
            <w:vMerge w:val="continue"/>
            <w:vAlign w:val="center"/>
          </w:tcPr>
          <w:p w14:paraId="39DB8B06">
            <w:pPr>
              <w:spacing w:line="360" w:lineRule="auto"/>
              <w:rPr>
                <w:rFonts w:ascii="宋体" w:hAnsi="宋体"/>
                <w:sz w:val="24"/>
                <w:szCs w:val="24"/>
              </w:rPr>
            </w:pPr>
          </w:p>
        </w:tc>
        <w:tc>
          <w:tcPr>
            <w:tcW w:w="1436" w:type="dxa"/>
            <w:vAlign w:val="center"/>
          </w:tcPr>
          <w:p w14:paraId="367136B4">
            <w:pPr>
              <w:spacing w:line="360" w:lineRule="auto"/>
              <w:rPr>
                <w:rFonts w:ascii="宋体" w:hAnsi="宋体"/>
                <w:sz w:val="24"/>
                <w:szCs w:val="24"/>
              </w:rPr>
            </w:pPr>
            <w:r>
              <w:rPr>
                <w:rFonts w:hint="eastAsia" w:ascii="宋体" w:hAnsi="宋体"/>
                <w:sz w:val="24"/>
                <w:szCs w:val="24"/>
              </w:rPr>
              <w:t>通信地址</w:t>
            </w:r>
          </w:p>
        </w:tc>
        <w:tc>
          <w:tcPr>
            <w:tcW w:w="4773" w:type="dxa"/>
            <w:gridSpan w:val="2"/>
            <w:vAlign w:val="center"/>
          </w:tcPr>
          <w:p w14:paraId="304C62D8">
            <w:pPr>
              <w:spacing w:line="360" w:lineRule="auto"/>
              <w:rPr>
                <w:rFonts w:ascii="宋体" w:hAnsi="宋体"/>
                <w:sz w:val="24"/>
                <w:szCs w:val="24"/>
              </w:rPr>
            </w:pPr>
            <w:r>
              <w:rPr>
                <w:rFonts w:hint="eastAsia" w:ascii="宋体" w:hAnsi="宋体"/>
                <w:sz w:val="24"/>
                <w:szCs w:val="24"/>
              </w:rPr>
              <w:t>广州市越秀区建设三马路11号新时代大厦附楼二楼</w:t>
            </w:r>
          </w:p>
        </w:tc>
      </w:tr>
      <w:tr w14:paraId="0AAD398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235" w:type="dxa"/>
            <w:vAlign w:val="center"/>
          </w:tcPr>
          <w:p w14:paraId="1EA79831">
            <w:pPr>
              <w:spacing w:line="360" w:lineRule="auto"/>
              <w:rPr>
                <w:rFonts w:ascii="宋体" w:hAnsi="宋体"/>
                <w:sz w:val="24"/>
                <w:szCs w:val="24"/>
              </w:rPr>
            </w:pPr>
            <w:r>
              <w:rPr>
                <w:rFonts w:hint="eastAsia" w:ascii="宋体" w:hAnsi="宋体"/>
                <w:sz w:val="24"/>
                <w:szCs w:val="24"/>
              </w:rPr>
              <w:t>现场勘察联系方式</w:t>
            </w:r>
          </w:p>
        </w:tc>
        <w:tc>
          <w:tcPr>
            <w:tcW w:w="2510" w:type="dxa"/>
            <w:gridSpan w:val="2"/>
            <w:vAlign w:val="center"/>
          </w:tcPr>
          <w:p w14:paraId="1E8662E6">
            <w:pPr>
              <w:spacing w:line="360" w:lineRule="auto"/>
              <w:rPr>
                <w:rFonts w:ascii="宋体" w:hAnsi="宋体"/>
                <w:sz w:val="24"/>
                <w:szCs w:val="24"/>
              </w:rPr>
            </w:pPr>
            <w:r>
              <w:rPr>
                <w:rFonts w:hint="eastAsia" w:ascii="宋体" w:hAnsi="宋体"/>
                <w:sz w:val="24"/>
                <w:szCs w:val="24"/>
              </w:rPr>
              <w:t>李生</w:t>
            </w:r>
          </w:p>
        </w:tc>
        <w:tc>
          <w:tcPr>
            <w:tcW w:w="1504" w:type="dxa"/>
            <w:vAlign w:val="center"/>
          </w:tcPr>
          <w:p w14:paraId="248CD5E4">
            <w:pPr>
              <w:spacing w:line="360" w:lineRule="auto"/>
              <w:rPr>
                <w:rFonts w:ascii="宋体" w:hAnsi="宋体"/>
                <w:sz w:val="24"/>
                <w:szCs w:val="24"/>
              </w:rPr>
            </w:pPr>
            <w:r>
              <w:rPr>
                <w:rFonts w:hint="eastAsia" w:ascii="宋体" w:hAnsi="宋体"/>
                <w:sz w:val="24"/>
                <w:szCs w:val="24"/>
              </w:rPr>
              <w:t>电话</w:t>
            </w:r>
          </w:p>
        </w:tc>
        <w:tc>
          <w:tcPr>
            <w:tcW w:w="3269" w:type="dxa"/>
            <w:vAlign w:val="center"/>
          </w:tcPr>
          <w:p w14:paraId="49F6587B">
            <w:pPr>
              <w:spacing w:line="360" w:lineRule="auto"/>
              <w:rPr>
                <w:rFonts w:ascii="宋体" w:hAnsi="宋体"/>
                <w:sz w:val="24"/>
                <w:szCs w:val="24"/>
              </w:rPr>
            </w:pPr>
            <w:r>
              <w:rPr>
                <w:rFonts w:hint="eastAsia" w:ascii="宋体" w:hAnsi="宋体"/>
                <w:sz w:val="24"/>
                <w:szCs w:val="24"/>
              </w:rPr>
              <w:t>15626467810</w:t>
            </w:r>
          </w:p>
        </w:tc>
      </w:tr>
      <w:tr w14:paraId="29B10B5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235" w:type="dxa"/>
            <w:vAlign w:val="center"/>
          </w:tcPr>
          <w:p w14:paraId="3285D261">
            <w:pPr>
              <w:spacing w:line="360" w:lineRule="auto"/>
              <w:rPr>
                <w:rFonts w:ascii="宋体" w:hAnsi="宋体"/>
                <w:sz w:val="24"/>
                <w:szCs w:val="24"/>
              </w:rPr>
            </w:pPr>
            <w:r>
              <w:rPr>
                <w:rFonts w:hint="eastAsia" w:ascii="宋体" w:hAnsi="宋体"/>
                <w:sz w:val="24"/>
                <w:szCs w:val="24"/>
              </w:rPr>
              <w:t>项目内容</w:t>
            </w:r>
          </w:p>
        </w:tc>
        <w:tc>
          <w:tcPr>
            <w:tcW w:w="7283" w:type="dxa"/>
            <w:gridSpan w:val="4"/>
            <w:vAlign w:val="center"/>
          </w:tcPr>
          <w:p w14:paraId="52E4AC41">
            <w:pPr>
              <w:spacing w:line="360" w:lineRule="auto"/>
              <w:rPr>
                <w:rFonts w:ascii="宋体" w:hAnsi="宋体"/>
                <w:sz w:val="24"/>
                <w:szCs w:val="24"/>
              </w:rPr>
            </w:pPr>
            <w:r>
              <w:rPr>
                <w:rFonts w:hint="eastAsia" w:ascii="宋体" w:hAnsi="宋体"/>
                <w:sz w:val="24"/>
                <w:szCs w:val="24"/>
                <w:lang w:val="en-US" w:eastAsia="zh-CN"/>
              </w:rPr>
              <w:t>提供海珠大戏院</w:t>
            </w:r>
            <w:r>
              <w:rPr>
                <w:rFonts w:hint="eastAsia" w:ascii="宋体" w:hAnsi="宋体"/>
                <w:sz w:val="24"/>
                <w:szCs w:val="24"/>
              </w:rPr>
              <w:t>座椅</w:t>
            </w:r>
            <w:r>
              <w:rPr>
                <w:rFonts w:hint="eastAsia" w:ascii="宋体" w:hAnsi="宋体"/>
                <w:sz w:val="24"/>
                <w:szCs w:val="24"/>
                <w:lang w:val="en-US" w:eastAsia="zh-CN"/>
              </w:rPr>
              <w:t>产品</w:t>
            </w:r>
            <w:r>
              <w:rPr>
                <w:rFonts w:hint="eastAsia" w:ascii="宋体" w:hAnsi="宋体"/>
                <w:sz w:val="24"/>
                <w:szCs w:val="24"/>
              </w:rPr>
              <w:t>，并提供相关</w:t>
            </w:r>
            <w:r>
              <w:rPr>
                <w:rFonts w:hint="eastAsia" w:ascii="宋体" w:hAnsi="宋体"/>
                <w:sz w:val="24"/>
                <w:szCs w:val="24"/>
                <w:lang w:val="en-US" w:eastAsia="zh-CN"/>
              </w:rPr>
              <w:t>安装及售后</w:t>
            </w:r>
            <w:r>
              <w:rPr>
                <w:rFonts w:hint="eastAsia" w:ascii="宋体" w:hAnsi="宋体"/>
                <w:sz w:val="24"/>
                <w:szCs w:val="24"/>
              </w:rPr>
              <w:t>服务。</w:t>
            </w:r>
          </w:p>
        </w:tc>
      </w:tr>
      <w:tr w14:paraId="123F66F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235" w:type="dxa"/>
            <w:vAlign w:val="center"/>
          </w:tcPr>
          <w:p w14:paraId="080DA8C9">
            <w:pPr>
              <w:spacing w:line="360" w:lineRule="auto"/>
              <w:rPr>
                <w:rFonts w:ascii="宋体" w:hAnsi="宋体"/>
                <w:sz w:val="24"/>
                <w:szCs w:val="24"/>
              </w:rPr>
            </w:pPr>
            <w:r>
              <w:rPr>
                <w:rFonts w:hint="eastAsia" w:ascii="宋体" w:hAnsi="宋体"/>
                <w:sz w:val="24"/>
                <w:szCs w:val="24"/>
              </w:rPr>
              <w:t>报价方式</w:t>
            </w:r>
          </w:p>
        </w:tc>
        <w:tc>
          <w:tcPr>
            <w:tcW w:w="7283" w:type="dxa"/>
            <w:gridSpan w:val="4"/>
            <w:vAlign w:val="center"/>
          </w:tcPr>
          <w:p w14:paraId="0F10CAC3">
            <w:pPr>
              <w:spacing w:line="360" w:lineRule="auto"/>
              <w:rPr>
                <w:rFonts w:ascii="宋体" w:hAnsi="宋体"/>
                <w:sz w:val="24"/>
                <w:szCs w:val="24"/>
              </w:rPr>
            </w:pPr>
            <w:r>
              <w:rPr>
                <w:rFonts w:hint="eastAsia" w:ascii="宋体" w:hAnsi="宋体"/>
                <w:sz w:val="24"/>
                <w:szCs w:val="24"/>
              </w:rPr>
              <w:t>邀请报价</w:t>
            </w:r>
          </w:p>
        </w:tc>
      </w:tr>
      <w:tr w14:paraId="3C6F1DE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235" w:type="dxa"/>
            <w:vAlign w:val="center"/>
          </w:tcPr>
          <w:p w14:paraId="255E008D">
            <w:pPr>
              <w:spacing w:line="360" w:lineRule="auto"/>
              <w:rPr>
                <w:rFonts w:ascii="宋体" w:hAnsi="宋体"/>
                <w:sz w:val="24"/>
                <w:szCs w:val="24"/>
              </w:rPr>
            </w:pPr>
            <w:r>
              <w:rPr>
                <w:rFonts w:hint="eastAsia" w:ascii="宋体" w:hAnsi="宋体"/>
                <w:sz w:val="24"/>
                <w:szCs w:val="24"/>
              </w:rPr>
              <w:t>邀请函发出时间</w:t>
            </w:r>
          </w:p>
        </w:tc>
        <w:tc>
          <w:tcPr>
            <w:tcW w:w="7283" w:type="dxa"/>
            <w:gridSpan w:val="4"/>
            <w:vAlign w:val="center"/>
          </w:tcPr>
          <w:p w14:paraId="2247ED80">
            <w:pPr>
              <w:spacing w:line="360" w:lineRule="auto"/>
              <w:rPr>
                <w:rFonts w:ascii="宋体" w:hAnsi="宋体"/>
                <w:sz w:val="24"/>
                <w:szCs w:val="24"/>
              </w:rPr>
            </w:pPr>
            <w:r>
              <w:rPr>
                <w:rFonts w:hint="eastAsia" w:ascii="宋体" w:hAnsi="宋体"/>
                <w:sz w:val="24"/>
                <w:szCs w:val="24"/>
              </w:rPr>
              <w:t>20</w:t>
            </w:r>
            <w:r>
              <w:rPr>
                <w:rFonts w:ascii="宋体" w:hAnsi="宋体"/>
                <w:sz w:val="24"/>
                <w:szCs w:val="24"/>
              </w:rPr>
              <w:t>2</w:t>
            </w:r>
            <w:r>
              <w:rPr>
                <w:rFonts w:hint="eastAsia" w:ascii="宋体" w:hAnsi="宋体"/>
                <w:sz w:val="24"/>
                <w:szCs w:val="24"/>
                <w:lang w:val="en-US" w:eastAsia="zh-CN"/>
              </w:rPr>
              <w:t>5</w:t>
            </w:r>
            <w:r>
              <w:rPr>
                <w:rFonts w:hint="eastAsia" w:ascii="宋体" w:hAnsi="宋体"/>
                <w:sz w:val="24"/>
                <w:szCs w:val="24"/>
              </w:rPr>
              <w:t xml:space="preserve">年 </w:t>
            </w:r>
            <w:r>
              <w:rPr>
                <w:rFonts w:hint="eastAsia" w:ascii="宋体" w:hAnsi="宋体"/>
                <w:sz w:val="24"/>
                <w:szCs w:val="24"/>
                <w:lang w:val="en-US" w:eastAsia="zh-CN"/>
              </w:rPr>
              <w:t>9</w:t>
            </w:r>
            <w:r>
              <w:rPr>
                <w:rFonts w:hint="eastAsia" w:ascii="宋体" w:hAnsi="宋体"/>
                <w:sz w:val="24"/>
                <w:szCs w:val="24"/>
              </w:rPr>
              <w:t>月</w:t>
            </w:r>
            <w:r>
              <w:rPr>
                <w:rFonts w:hint="eastAsia" w:ascii="宋体" w:hAnsi="宋体"/>
                <w:sz w:val="24"/>
                <w:szCs w:val="24"/>
                <w:lang w:val="en-US" w:eastAsia="zh-CN"/>
              </w:rPr>
              <w:t>17</w:t>
            </w:r>
            <w:r>
              <w:rPr>
                <w:rFonts w:hint="eastAsia" w:ascii="宋体" w:hAnsi="宋体"/>
                <w:sz w:val="24"/>
                <w:szCs w:val="24"/>
              </w:rPr>
              <w:t>日  开始-</w:t>
            </w:r>
            <w:r>
              <w:rPr>
                <w:rFonts w:ascii="宋体" w:hAnsi="宋体"/>
                <w:sz w:val="24"/>
                <w:szCs w:val="24"/>
              </w:rPr>
              <w:t>202</w:t>
            </w:r>
            <w:r>
              <w:rPr>
                <w:rFonts w:hint="eastAsia" w:ascii="宋体" w:hAnsi="宋体"/>
                <w:sz w:val="24"/>
                <w:szCs w:val="24"/>
                <w:lang w:val="en-US" w:eastAsia="zh-CN"/>
              </w:rPr>
              <w:t>5</w:t>
            </w:r>
            <w:r>
              <w:rPr>
                <w:rFonts w:ascii="宋体" w:hAnsi="宋体"/>
                <w:sz w:val="24"/>
                <w:szCs w:val="24"/>
              </w:rPr>
              <w:t>年</w:t>
            </w:r>
            <w:r>
              <w:rPr>
                <w:rFonts w:hint="eastAsia" w:ascii="宋体" w:hAnsi="宋体"/>
                <w:sz w:val="24"/>
                <w:szCs w:val="24"/>
                <w:lang w:val="en-US" w:eastAsia="zh-CN"/>
              </w:rPr>
              <w:t>9</w:t>
            </w:r>
            <w:r>
              <w:rPr>
                <w:rFonts w:ascii="宋体" w:hAnsi="宋体"/>
                <w:sz w:val="24"/>
                <w:szCs w:val="24"/>
              </w:rPr>
              <w:t>月</w:t>
            </w:r>
            <w:r>
              <w:rPr>
                <w:rFonts w:hint="eastAsia" w:ascii="宋体" w:hAnsi="宋体"/>
                <w:sz w:val="24"/>
                <w:szCs w:val="24"/>
                <w:lang w:val="en-US" w:eastAsia="zh-CN"/>
              </w:rPr>
              <w:t>23</w:t>
            </w:r>
            <w:r>
              <w:rPr>
                <w:rFonts w:ascii="宋体" w:hAnsi="宋体"/>
                <w:sz w:val="24"/>
                <w:szCs w:val="24"/>
              </w:rPr>
              <w:t>日</w:t>
            </w:r>
            <w:r>
              <w:rPr>
                <w:rFonts w:hint="eastAsia" w:ascii="宋体" w:hAnsi="宋体"/>
                <w:sz w:val="24"/>
                <w:szCs w:val="24"/>
              </w:rPr>
              <w:t xml:space="preserve">  结束</w:t>
            </w:r>
          </w:p>
        </w:tc>
      </w:tr>
      <w:tr w14:paraId="4D6370F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235" w:type="dxa"/>
            <w:vAlign w:val="center"/>
          </w:tcPr>
          <w:p w14:paraId="0DDA9E3B">
            <w:pPr>
              <w:spacing w:line="360" w:lineRule="auto"/>
              <w:rPr>
                <w:rFonts w:ascii="宋体" w:hAnsi="宋体"/>
                <w:sz w:val="24"/>
                <w:szCs w:val="24"/>
              </w:rPr>
            </w:pPr>
            <w:r>
              <w:rPr>
                <w:rFonts w:hint="eastAsia" w:ascii="宋体" w:hAnsi="宋体"/>
                <w:sz w:val="24"/>
                <w:szCs w:val="24"/>
              </w:rPr>
              <w:t>现场勘察时间</w:t>
            </w:r>
          </w:p>
        </w:tc>
        <w:tc>
          <w:tcPr>
            <w:tcW w:w="7283" w:type="dxa"/>
            <w:gridSpan w:val="4"/>
            <w:vAlign w:val="center"/>
          </w:tcPr>
          <w:p w14:paraId="16F4EE37">
            <w:pPr>
              <w:spacing w:line="360" w:lineRule="auto"/>
              <w:rPr>
                <w:rFonts w:ascii="宋体" w:hAnsi="宋体"/>
                <w:sz w:val="24"/>
                <w:szCs w:val="24"/>
              </w:rPr>
            </w:pPr>
            <w:r>
              <w:rPr>
                <w:rFonts w:hint="eastAsia" w:ascii="宋体" w:hAnsi="宋体"/>
                <w:sz w:val="24"/>
                <w:szCs w:val="24"/>
              </w:rPr>
              <w:t>202</w:t>
            </w:r>
            <w:r>
              <w:rPr>
                <w:rFonts w:hint="eastAsia" w:ascii="宋体" w:hAnsi="宋体"/>
                <w:sz w:val="24"/>
                <w:szCs w:val="24"/>
                <w:lang w:val="en-US" w:eastAsia="zh-CN"/>
              </w:rPr>
              <w:t>5</w:t>
            </w:r>
            <w:r>
              <w:rPr>
                <w:rFonts w:hint="eastAsia" w:ascii="宋体" w:hAnsi="宋体"/>
                <w:sz w:val="24"/>
                <w:szCs w:val="24"/>
              </w:rPr>
              <w:t xml:space="preserve">年 </w:t>
            </w:r>
            <w:r>
              <w:rPr>
                <w:rFonts w:hint="eastAsia" w:ascii="宋体" w:hAnsi="宋体"/>
                <w:sz w:val="24"/>
                <w:szCs w:val="24"/>
                <w:lang w:val="en-US" w:eastAsia="zh-CN"/>
              </w:rPr>
              <w:t>9</w:t>
            </w:r>
            <w:r>
              <w:rPr>
                <w:rFonts w:hint="eastAsia" w:ascii="宋体" w:hAnsi="宋体"/>
                <w:sz w:val="24"/>
                <w:szCs w:val="24"/>
              </w:rPr>
              <w:t>月</w:t>
            </w:r>
            <w:r>
              <w:rPr>
                <w:rFonts w:hint="eastAsia" w:ascii="宋体" w:hAnsi="宋体"/>
                <w:sz w:val="24"/>
                <w:szCs w:val="24"/>
                <w:lang w:val="en-US" w:eastAsia="zh-CN"/>
              </w:rPr>
              <w:t>18</w:t>
            </w:r>
            <w:r>
              <w:rPr>
                <w:rFonts w:hint="eastAsia" w:ascii="宋体" w:hAnsi="宋体"/>
                <w:sz w:val="24"/>
                <w:szCs w:val="24"/>
              </w:rPr>
              <w:t>日  开始-202</w:t>
            </w:r>
            <w:r>
              <w:rPr>
                <w:rFonts w:hint="eastAsia" w:ascii="宋体" w:hAnsi="宋体"/>
                <w:sz w:val="24"/>
                <w:szCs w:val="24"/>
                <w:lang w:val="en-US" w:eastAsia="zh-CN"/>
              </w:rPr>
              <w:t>5</w:t>
            </w:r>
            <w:r>
              <w:rPr>
                <w:rFonts w:hint="eastAsia" w:ascii="宋体" w:hAnsi="宋体"/>
                <w:sz w:val="24"/>
                <w:szCs w:val="24"/>
              </w:rPr>
              <w:t>年</w:t>
            </w:r>
            <w:r>
              <w:rPr>
                <w:rFonts w:hint="eastAsia" w:ascii="宋体" w:hAnsi="宋体"/>
                <w:sz w:val="24"/>
                <w:szCs w:val="24"/>
                <w:lang w:val="en-US" w:eastAsia="zh-CN"/>
              </w:rPr>
              <w:t>9</w:t>
            </w:r>
            <w:r>
              <w:rPr>
                <w:rFonts w:hint="eastAsia" w:ascii="宋体" w:hAnsi="宋体"/>
                <w:sz w:val="24"/>
                <w:szCs w:val="24"/>
              </w:rPr>
              <w:t>月</w:t>
            </w:r>
            <w:r>
              <w:rPr>
                <w:rFonts w:hint="eastAsia" w:ascii="宋体" w:hAnsi="宋体"/>
                <w:sz w:val="24"/>
                <w:szCs w:val="24"/>
                <w:lang w:val="en-US" w:eastAsia="zh-CN"/>
              </w:rPr>
              <w:t>22</w:t>
            </w:r>
            <w:r>
              <w:rPr>
                <w:rFonts w:hint="eastAsia" w:ascii="宋体" w:hAnsi="宋体"/>
                <w:sz w:val="24"/>
                <w:szCs w:val="24"/>
              </w:rPr>
              <w:t>日  结束</w:t>
            </w:r>
          </w:p>
        </w:tc>
      </w:tr>
      <w:tr w14:paraId="663C72A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235" w:type="dxa"/>
            <w:tcBorders>
              <w:bottom w:val="single" w:color="auto" w:sz="4" w:space="0"/>
            </w:tcBorders>
            <w:vAlign w:val="center"/>
          </w:tcPr>
          <w:p w14:paraId="7AF1D4C0">
            <w:pPr>
              <w:spacing w:line="360" w:lineRule="auto"/>
              <w:rPr>
                <w:rFonts w:ascii="宋体" w:hAnsi="宋体"/>
                <w:sz w:val="24"/>
                <w:szCs w:val="24"/>
              </w:rPr>
            </w:pPr>
            <w:r>
              <w:rPr>
                <w:rFonts w:hint="eastAsia" w:ascii="宋体" w:hAnsi="宋体"/>
                <w:sz w:val="24"/>
                <w:szCs w:val="24"/>
              </w:rPr>
              <w:t>保证金</w:t>
            </w:r>
          </w:p>
        </w:tc>
        <w:tc>
          <w:tcPr>
            <w:tcW w:w="7283" w:type="dxa"/>
            <w:gridSpan w:val="4"/>
            <w:tcBorders>
              <w:bottom w:val="single" w:color="auto" w:sz="4" w:space="0"/>
            </w:tcBorders>
            <w:vAlign w:val="center"/>
          </w:tcPr>
          <w:p w14:paraId="2A7BB0DA">
            <w:pPr>
              <w:spacing w:line="360" w:lineRule="auto"/>
              <w:rPr>
                <w:rFonts w:ascii="宋体" w:hAnsi="宋体"/>
                <w:sz w:val="24"/>
                <w:szCs w:val="24"/>
              </w:rPr>
            </w:pPr>
            <w:r>
              <w:rPr>
                <w:rFonts w:hint="eastAsia" w:ascii="宋体" w:hAnsi="宋体"/>
                <w:sz w:val="24"/>
                <w:szCs w:val="24"/>
              </w:rPr>
              <w:t>无</w:t>
            </w:r>
          </w:p>
        </w:tc>
      </w:tr>
      <w:tr w14:paraId="09AB864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235" w:type="dxa"/>
            <w:tcBorders>
              <w:top w:val="single" w:color="auto" w:sz="4" w:space="0"/>
              <w:bottom w:val="single" w:color="auto" w:sz="4" w:space="0"/>
            </w:tcBorders>
            <w:vAlign w:val="center"/>
          </w:tcPr>
          <w:p w14:paraId="3806B015">
            <w:pPr>
              <w:spacing w:line="360" w:lineRule="auto"/>
              <w:rPr>
                <w:rFonts w:ascii="宋体" w:hAnsi="宋体"/>
                <w:sz w:val="24"/>
                <w:szCs w:val="24"/>
              </w:rPr>
            </w:pPr>
            <w:r>
              <w:rPr>
                <w:rFonts w:hint="eastAsia" w:ascii="宋体" w:hAnsi="宋体"/>
                <w:sz w:val="24"/>
                <w:szCs w:val="24"/>
              </w:rPr>
              <w:t>文件递交时间</w:t>
            </w:r>
          </w:p>
        </w:tc>
        <w:tc>
          <w:tcPr>
            <w:tcW w:w="7283" w:type="dxa"/>
            <w:gridSpan w:val="4"/>
            <w:tcBorders>
              <w:top w:val="single" w:color="auto" w:sz="4" w:space="0"/>
              <w:bottom w:val="single" w:color="auto" w:sz="4" w:space="0"/>
            </w:tcBorders>
            <w:vAlign w:val="center"/>
          </w:tcPr>
          <w:p w14:paraId="739DD970">
            <w:pPr>
              <w:spacing w:line="360" w:lineRule="auto"/>
              <w:rPr>
                <w:rFonts w:ascii="宋体" w:hAnsi="宋体"/>
                <w:sz w:val="24"/>
                <w:szCs w:val="24"/>
              </w:rPr>
            </w:pPr>
            <w:r>
              <w:rPr>
                <w:rFonts w:hint="eastAsia" w:ascii="宋体" w:hAnsi="宋体"/>
                <w:sz w:val="24"/>
                <w:szCs w:val="24"/>
              </w:rPr>
              <w:t>202</w:t>
            </w:r>
            <w:r>
              <w:rPr>
                <w:rFonts w:hint="eastAsia" w:ascii="宋体" w:hAnsi="宋体"/>
                <w:sz w:val="24"/>
                <w:szCs w:val="24"/>
                <w:lang w:val="en-US" w:eastAsia="zh-CN"/>
              </w:rPr>
              <w:t>5</w:t>
            </w:r>
            <w:r>
              <w:rPr>
                <w:rFonts w:hint="eastAsia" w:ascii="宋体" w:hAnsi="宋体"/>
                <w:sz w:val="24"/>
                <w:szCs w:val="24"/>
              </w:rPr>
              <w:t xml:space="preserve">年 </w:t>
            </w:r>
            <w:r>
              <w:rPr>
                <w:rFonts w:hint="eastAsia" w:ascii="宋体" w:hAnsi="宋体"/>
                <w:sz w:val="24"/>
                <w:szCs w:val="24"/>
                <w:lang w:val="en-US" w:eastAsia="zh-CN"/>
              </w:rPr>
              <w:t>9</w:t>
            </w:r>
            <w:r>
              <w:rPr>
                <w:rFonts w:hint="eastAsia" w:ascii="宋体" w:hAnsi="宋体"/>
                <w:sz w:val="24"/>
                <w:szCs w:val="24"/>
              </w:rPr>
              <w:t>月</w:t>
            </w:r>
            <w:r>
              <w:rPr>
                <w:rFonts w:hint="eastAsia" w:ascii="宋体" w:hAnsi="宋体"/>
                <w:sz w:val="24"/>
                <w:szCs w:val="24"/>
                <w:lang w:val="en-US" w:eastAsia="zh-CN"/>
              </w:rPr>
              <w:t>24</w:t>
            </w:r>
            <w:r>
              <w:rPr>
                <w:rFonts w:hint="eastAsia" w:ascii="宋体" w:hAnsi="宋体"/>
                <w:sz w:val="24"/>
                <w:szCs w:val="24"/>
              </w:rPr>
              <w:t>日  开始-202</w:t>
            </w:r>
            <w:r>
              <w:rPr>
                <w:rFonts w:hint="eastAsia" w:ascii="宋体" w:hAnsi="宋体"/>
                <w:sz w:val="24"/>
                <w:szCs w:val="24"/>
                <w:lang w:val="en-US" w:eastAsia="zh-CN"/>
              </w:rPr>
              <w:t>5</w:t>
            </w:r>
            <w:r>
              <w:rPr>
                <w:rFonts w:hint="eastAsia" w:ascii="宋体" w:hAnsi="宋体"/>
                <w:sz w:val="24"/>
                <w:szCs w:val="24"/>
              </w:rPr>
              <w:t>年</w:t>
            </w:r>
            <w:r>
              <w:rPr>
                <w:rFonts w:hint="eastAsia" w:ascii="宋体" w:hAnsi="宋体"/>
                <w:sz w:val="24"/>
                <w:szCs w:val="24"/>
                <w:lang w:val="en-US" w:eastAsia="zh-CN"/>
              </w:rPr>
              <w:t>9</w:t>
            </w:r>
            <w:r>
              <w:rPr>
                <w:rFonts w:hint="eastAsia" w:ascii="宋体" w:hAnsi="宋体"/>
                <w:sz w:val="24"/>
                <w:szCs w:val="24"/>
              </w:rPr>
              <w:t>月</w:t>
            </w:r>
            <w:r>
              <w:rPr>
                <w:rFonts w:hint="eastAsia" w:ascii="宋体" w:hAnsi="宋体"/>
                <w:sz w:val="24"/>
                <w:szCs w:val="24"/>
                <w:lang w:val="en-US" w:eastAsia="zh-CN"/>
              </w:rPr>
              <w:t>24</w:t>
            </w:r>
            <w:r>
              <w:rPr>
                <w:rFonts w:hint="eastAsia" w:ascii="宋体" w:hAnsi="宋体"/>
                <w:sz w:val="24"/>
                <w:szCs w:val="24"/>
              </w:rPr>
              <w:t>日 上午九点前 结束</w:t>
            </w:r>
          </w:p>
        </w:tc>
      </w:tr>
      <w:tr w14:paraId="5DE6C12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235" w:type="dxa"/>
            <w:tcBorders>
              <w:top w:val="single" w:color="auto" w:sz="4" w:space="0"/>
              <w:bottom w:val="single" w:color="auto" w:sz="4" w:space="0"/>
            </w:tcBorders>
            <w:vAlign w:val="center"/>
          </w:tcPr>
          <w:p w14:paraId="144B8E3E">
            <w:pPr>
              <w:spacing w:line="360" w:lineRule="auto"/>
              <w:rPr>
                <w:rFonts w:ascii="宋体" w:hAnsi="宋体"/>
                <w:sz w:val="24"/>
                <w:szCs w:val="24"/>
              </w:rPr>
            </w:pPr>
            <w:r>
              <w:rPr>
                <w:rFonts w:hint="eastAsia" w:ascii="宋体" w:hAnsi="宋体"/>
                <w:sz w:val="24"/>
                <w:szCs w:val="24"/>
              </w:rPr>
              <w:t>报价有效期</w:t>
            </w:r>
          </w:p>
        </w:tc>
        <w:tc>
          <w:tcPr>
            <w:tcW w:w="7283" w:type="dxa"/>
            <w:gridSpan w:val="4"/>
            <w:tcBorders>
              <w:top w:val="single" w:color="auto" w:sz="4" w:space="0"/>
              <w:bottom w:val="single" w:color="auto" w:sz="4" w:space="0"/>
            </w:tcBorders>
            <w:vAlign w:val="center"/>
          </w:tcPr>
          <w:p w14:paraId="319C8D55">
            <w:pPr>
              <w:spacing w:line="360" w:lineRule="auto"/>
              <w:rPr>
                <w:rFonts w:ascii="宋体" w:hAnsi="宋体"/>
                <w:sz w:val="24"/>
                <w:szCs w:val="24"/>
              </w:rPr>
            </w:pPr>
            <w:r>
              <w:rPr>
                <w:rFonts w:hint="eastAsia" w:ascii="宋体" w:hAnsi="宋体"/>
                <w:sz w:val="24"/>
                <w:szCs w:val="24"/>
              </w:rPr>
              <w:t>投标截止日后180个日历天内有效</w:t>
            </w:r>
          </w:p>
        </w:tc>
      </w:tr>
      <w:tr w14:paraId="07BA741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26" w:hRule="atLeast"/>
          <w:jc w:val="center"/>
        </w:trPr>
        <w:tc>
          <w:tcPr>
            <w:tcW w:w="2235" w:type="dxa"/>
            <w:tcBorders>
              <w:top w:val="single" w:color="auto" w:sz="4" w:space="0"/>
            </w:tcBorders>
            <w:vAlign w:val="center"/>
          </w:tcPr>
          <w:p w14:paraId="34769647">
            <w:pPr>
              <w:spacing w:line="360" w:lineRule="auto"/>
              <w:rPr>
                <w:rFonts w:ascii="宋体" w:hAnsi="宋体"/>
                <w:sz w:val="24"/>
                <w:szCs w:val="24"/>
              </w:rPr>
            </w:pPr>
            <w:r>
              <w:rPr>
                <w:rFonts w:hint="eastAsia" w:ascii="宋体" w:hAnsi="宋体"/>
                <w:sz w:val="24"/>
                <w:szCs w:val="24"/>
              </w:rPr>
              <w:t>文件递交</w:t>
            </w:r>
          </w:p>
        </w:tc>
        <w:tc>
          <w:tcPr>
            <w:tcW w:w="7283" w:type="dxa"/>
            <w:gridSpan w:val="4"/>
            <w:tcBorders>
              <w:top w:val="single" w:color="auto" w:sz="4" w:space="0"/>
            </w:tcBorders>
            <w:vAlign w:val="center"/>
          </w:tcPr>
          <w:p w14:paraId="446FF843">
            <w:pPr>
              <w:spacing w:line="360" w:lineRule="auto"/>
              <w:jc w:val="left"/>
              <w:rPr>
                <w:rFonts w:ascii="宋体" w:hAnsi="宋体"/>
                <w:sz w:val="24"/>
                <w:szCs w:val="24"/>
              </w:rPr>
            </w:pPr>
            <w:r>
              <w:rPr>
                <w:rFonts w:hint="eastAsia" w:ascii="宋体" w:hAnsi="宋体"/>
                <w:sz w:val="24"/>
                <w:szCs w:val="24"/>
              </w:rPr>
              <w:t>递交至：</w:t>
            </w:r>
            <w:r>
              <w:rPr>
                <w:rFonts w:ascii="宋体" w:hAnsi="宋体"/>
                <w:sz w:val="24"/>
                <w:szCs w:val="24"/>
              </w:rPr>
              <w:t xml:space="preserve"> </w:t>
            </w:r>
            <w:r>
              <w:rPr>
                <w:rFonts w:hint="eastAsia" w:ascii="宋体" w:hAnsi="宋体"/>
                <w:sz w:val="24"/>
                <w:szCs w:val="24"/>
              </w:rPr>
              <w:t>广州市演出电影有限公司</w:t>
            </w:r>
          </w:p>
          <w:p w14:paraId="1693ED59">
            <w:pPr>
              <w:spacing w:line="360" w:lineRule="auto"/>
              <w:jc w:val="left"/>
              <w:rPr>
                <w:rFonts w:ascii="宋体" w:hAnsi="宋体"/>
                <w:sz w:val="24"/>
                <w:szCs w:val="24"/>
              </w:rPr>
            </w:pPr>
            <w:r>
              <w:rPr>
                <w:rFonts w:hint="eastAsia" w:ascii="宋体" w:hAnsi="宋体"/>
                <w:sz w:val="24"/>
                <w:szCs w:val="24"/>
              </w:rPr>
              <w:t>地址： 广州市越秀区建设三马路1</w:t>
            </w:r>
            <w:r>
              <w:rPr>
                <w:rFonts w:ascii="宋体" w:hAnsi="宋体"/>
                <w:sz w:val="24"/>
                <w:szCs w:val="24"/>
              </w:rPr>
              <w:t>1</w:t>
            </w:r>
            <w:r>
              <w:rPr>
                <w:rFonts w:hint="eastAsia" w:ascii="宋体" w:hAnsi="宋体"/>
                <w:sz w:val="24"/>
                <w:szCs w:val="24"/>
              </w:rPr>
              <w:t>号新时代大厦附楼二楼</w:t>
            </w:r>
          </w:p>
          <w:p w14:paraId="150D4D15">
            <w:pPr>
              <w:spacing w:line="360" w:lineRule="auto"/>
              <w:jc w:val="left"/>
              <w:rPr>
                <w:rFonts w:hint="eastAsia" w:ascii="宋体" w:hAnsi="宋体"/>
                <w:sz w:val="24"/>
                <w:szCs w:val="24"/>
                <w:lang w:val="en-US" w:eastAsia="zh-CN"/>
              </w:rPr>
            </w:pPr>
            <w:r>
              <w:rPr>
                <w:rFonts w:hint="eastAsia" w:ascii="宋体" w:hAnsi="宋体"/>
                <w:sz w:val="24"/>
                <w:szCs w:val="24"/>
              </w:rPr>
              <w:t>接收人：李</w:t>
            </w:r>
            <w:r>
              <w:rPr>
                <w:rFonts w:hint="eastAsia" w:ascii="宋体" w:hAnsi="宋体"/>
                <w:sz w:val="24"/>
                <w:szCs w:val="24"/>
                <w:lang w:val="en-US" w:eastAsia="zh-CN"/>
              </w:rPr>
              <w:t>生</w:t>
            </w:r>
          </w:p>
          <w:p w14:paraId="130F9CA5">
            <w:pPr>
              <w:spacing w:line="360" w:lineRule="auto"/>
              <w:jc w:val="left"/>
              <w:rPr>
                <w:rFonts w:hint="default" w:ascii="宋体" w:hAnsi="宋体" w:eastAsia="宋体"/>
                <w:sz w:val="24"/>
                <w:szCs w:val="24"/>
                <w:lang w:val="en-US" w:eastAsia="zh-CN"/>
              </w:rPr>
            </w:pPr>
            <w:r>
              <w:rPr>
                <w:rFonts w:hint="eastAsia" w:ascii="宋体" w:hAnsi="宋体"/>
                <w:sz w:val="24"/>
                <w:szCs w:val="24"/>
              </w:rPr>
              <w:t>电话：</w:t>
            </w:r>
            <w:r>
              <w:rPr>
                <w:rFonts w:ascii="宋体" w:hAnsi="宋体"/>
                <w:sz w:val="24"/>
                <w:szCs w:val="24"/>
              </w:rPr>
              <w:t>1</w:t>
            </w:r>
            <w:r>
              <w:rPr>
                <w:rFonts w:hint="eastAsia" w:ascii="宋体" w:hAnsi="宋体"/>
                <w:sz w:val="24"/>
                <w:szCs w:val="24"/>
                <w:lang w:val="en-US" w:eastAsia="zh-CN"/>
              </w:rPr>
              <w:t>5626467810</w:t>
            </w:r>
          </w:p>
          <w:p w14:paraId="58F9105A">
            <w:pPr>
              <w:spacing w:line="360" w:lineRule="auto"/>
              <w:jc w:val="left"/>
              <w:rPr>
                <w:rFonts w:ascii="宋体" w:hAnsi="宋体"/>
                <w:sz w:val="24"/>
                <w:szCs w:val="24"/>
              </w:rPr>
            </w:pPr>
            <w:r>
              <w:rPr>
                <w:rFonts w:hint="eastAsia" w:ascii="宋体" w:hAnsi="宋体"/>
                <w:sz w:val="24"/>
                <w:szCs w:val="24"/>
              </w:rPr>
              <w:t>文件接受截止时间：</w:t>
            </w:r>
            <w:r>
              <w:rPr>
                <w:rFonts w:ascii="宋体" w:hAnsi="宋体"/>
                <w:sz w:val="24"/>
                <w:szCs w:val="24"/>
              </w:rPr>
              <w:t>202</w:t>
            </w:r>
            <w:r>
              <w:rPr>
                <w:rFonts w:hint="eastAsia" w:ascii="宋体" w:hAnsi="宋体"/>
                <w:sz w:val="24"/>
                <w:szCs w:val="24"/>
                <w:lang w:val="en-US" w:eastAsia="zh-CN"/>
              </w:rPr>
              <w:t>5</w:t>
            </w:r>
            <w:r>
              <w:rPr>
                <w:rFonts w:ascii="宋体" w:hAnsi="宋体"/>
                <w:sz w:val="24"/>
                <w:szCs w:val="24"/>
              </w:rPr>
              <w:t>年</w:t>
            </w:r>
            <w:r>
              <w:rPr>
                <w:rFonts w:hint="eastAsia" w:ascii="宋体" w:hAnsi="宋体"/>
                <w:sz w:val="24"/>
                <w:szCs w:val="24"/>
                <w:lang w:val="en-US" w:eastAsia="zh-CN"/>
              </w:rPr>
              <w:t>9</w:t>
            </w:r>
            <w:r>
              <w:rPr>
                <w:rFonts w:ascii="宋体" w:hAnsi="宋体"/>
                <w:sz w:val="24"/>
                <w:szCs w:val="24"/>
              </w:rPr>
              <w:t>月</w:t>
            </w:r>
            <w:r>
              <w:rPr>
                <w:rFonts w:hint="eastAsia" w:ascii="宋体" w:hAnsi="宋体"/>
                <w:sz w:val="24"/>
                <w:szCs w:val="24"/>
                <w:lang w:val="en-US" w:eastAsia="zh-CN"/>
              </w:rPr>
              <w:t>24</w:t>
            </w:r>
            <w:r>
              <w:rPr>
                <w:rFonts w:ascii="宋体" w:hAnsi="宋体"/>
                <w:sz w:val="24"/>
                <w:szCs w:val="24"/>
              </w:rPr>
              <w:t>日</w:t>
            </w:r>
            <w:r>
              <w:rPr>
                <w:rFonts w:hint="eastAsia" w:ascii="宋体" w:hAnsi="宋体"/>
                <w:sz w:val="24"/>
                <w:szCs w:val="24"/>
              </w:rPr>
              <w:t xml:space="preserve"> 上午九点前 结束</w:t>
            </w:r>
          </w:p>
          <w:p w14:paraId="65F51F30">
            <w:pPr>
              <w:spacing w:line="360" w:lineRule="auto"/>
              <w:jc w:val="left"/>
              <w:rPr>
                <w:rFonts w:ascii="宋体" w:hAnsi="宋体"/>
                <w:sz w:val="24"/>
                <w:szCs w:val="24"/>
              </w:rPr>
            </w:pPr>
            <w:r>
              <w:rPr>
                <w:rFonts w:hint="eastAsia" w:ascii="宋体" w:hAnsi="宋体"/>
                <w:sz w:val="24"/>
                <w:szCs w:val="24"/>
              </w:rPr>
              <w:t>文件递交方式：邮寄或现场递交</w:t>
            </w:r>
          </w:p>
        </w:tc>
      </w:tr>
      <w:tr w14:paraId="0C95A10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26" w:hRule="atLeast"/>
          <w:jc w:val="center"/>
        </w:trPr>
        <w:tc>
          <w:tcPr>
            <w:tcW w:w="2235" w:type="dxa"/>
            <w:tcBorders>
              <w:top w:val="single" w:color="auto" w:sz="4" w:space="0"/>
            </w:tcBorders>
            <w:vAlign w:val="center"/>
          </w:tcPr>
          <w:p w14:paraId="17056A28">
            <w:pPr>
              <w:spacing w:line="360" w:lineRule="auto"/>
              <w:rPr>
                <w:rFonts w:ascii="宋体" w:hAnsi="宋体"/>
                <w:sz w:val="24"/>
                <w:szCs w:val="24"/>
              </w:rPr>
            </w:pPr>
            <w:r>
              <w:rPr>
                <w:rFonts w:hint="eastAsia" w:ascii="宋体" w:hAnsi="宋体"/>
                <w:sz w:val="24"/>
                <w:szCs w:val="24"/>
              </w:rPr>
              <w:t>报价文件开启及评选时间</w:t>
            </w:r>
          </w:p>
        </w:tc>
        <w:tc>
          <w:tcPr>
            <w:tcW w:w="7283" w:type="dxa"/>
            <w:gridSpan w:val="4"/>
            <w:tcBorders>
              <w:top w:val="single" w:color="auto" w:sz="4" w:space="0"/>
            </w:tcBorders>
            <w:vAlign w:val="center"/>
          </w:tcPr>
          <w:p w14:paraId="45C65068">
            <w:pPr>
              <w:spacing w:line="360" w:lineRule="auto"/>
              <w:rPr>
                <w:rFonts w:ascii="宋体" w:hAnsi="宋体"/>
                <w:sz w:val="24"/>
                <w:szCs w:val="24"/>
              </w:rPr>
            </w:pPr>
            <w:r>
              <w:rPr>
                <w:rFonts w:hint="eastAsia" w:ascii="宋体" w:hAnsi="宋体"/>
                <w:sz w:val="24"/>
                <w:szCs w:val="24"/>
              </w:rPr>
              <w:t>时间：202</w:t>
            </w:r>
            <w:r>
              <w:rPr>
                <w:rFonts w:hint="eastAsia" w:ascii="宋体" w:hAnsi="宋体"/>
                <w:sz w:val="24"/>
                <w:szCs w:val="24"/>
                <w:lang w:val="en-US" w:eastAsia="zh-CN"/>
              </w:rPr>
              <w:t>5</w:t>
            </w:r>
            <w:r>
              <w:rPr>
                <w:rFonts w:hint="eastAsia" w:ascii="宋体" w:hAnsi="宋体"/>
                <w:sz w:val="24"/>
                <w:szCs w:val="24"/>
              </w:rPr>
              <w:t>年</w:t>
            </w:r>
            <w:r>
              <w:rPr>
                <w:rFonts w:hint="eastAsia" w:ascii="宋体" w:hAnsi="宋体"/>
                <w:sz w:val="24"/>
                <w:szCs w:val="24"/>
                <w:lang w:val="en-US" w:eastAsia="zh-CN"/>
              </w:rPr>
              <w:t>9</w:t>
            </w:r>
            <w:r>
              <w:rPr>
                <w:rFonts w:hint="eastAsia" w:ascii="宋体" w:hAnsi="宋体"/>
                <w:sz w:val="24"/>
                <w:szCs w:val="24"/>
              </w:rPr>
              <w:t>月</w:t>
            </w:r>
            <w:r>
              <w:rPr>
                <w:rFonts w:hint="eastAsia" w:ascii="宋体" w:hAnsi="宋体"/>
                <w:sz w:val="24"/>
                <w:szCs w:val="24"/>
                <w:lang w:val="en-US" w:eastAsia="zh-CN"/>
              </w:rPr>
              <w:t>24</w:t>
            </w:r>
            <w:r>
              <w:rPr>
                <w:rFonts w:hint="eastAsia" w:ascii="宋体" w:hAnsi="宋体"/>
                <w:sz w:val="24"/>
                <w:szCs w:val="24"/>
              </w:rPr>
              <w:t>日 上午十点</w:t>
            </w:r>
          </w:p>
          <w:p w14:paraId="64077162">
            <w:pPr>
              <w:spacing w:line="360" w:lineRule="auto"/>
              <w:rPr>
                <w:rFonts w:ascii="宋体" w:hAnsi="宋体"/>
                <w:sz w:val="24"/>
                <w:szCs w:val="24"/>
              </w:rPr>
            </w:pPr>
            <w:r>
              <w:rPr>
                <w:rFonts w:hint="eastAsia" w:ascii="宋体" w:hAnsi="宋体"/>
                <w:sz w:val="24"/>
                <w:szCs w:val="24"/>
              </w:rPr>
              <w:t>地点：广州市越秀区建设三马路新时代大厦二楼会议室</w:t>
            </w:r>
          </w:p>
        </w:tc>
      </w:tr>
      <w:tr w14:paraId="0ECCA06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36" w:hRule="atLeast"/>
          <w:jc w:val="center"/>
        </w:trPr>
        <w:tc>
          <w:tcPr>
            <w:tcW w:w="2235" w:type="dxa"/>
            <w:vAlign w:val="center"/>
          </w:tcPr>
          <w:p w14:paraId="634E8C7C">
            <w:pPr>
              <w:spacing w:line="360" w:lineRule="auto"/>
              <w:rPr>
                <w:rFonts w:ascii="宋体" w:hAnsi="宋体"/>
                <w:sz w:val="24"/>
                <w:szCs w:val="24"/>
              </w:rPr>
            </w:pPr>
            <w:r>
              <w:rPr>
                <w:rFonts w:hint="eastAsia" w:ascii="宋体" w:hAnsi="宋体"/>
                <w:sz w:val="24"/>
                <w:szCs w:val="24"/>
              </w:rPr>
              <w:t>合同签订时间</w:t>
            </w:r>
          </w:p>
        </w:tc>
        <w:tc>
          <w:tcPr>
            <w:tcW w:w="7283" w:type="dxa"/>
            <w:gridSpan w:val="4"/>
            <w:vAlign w:val="center"/>
          </w:tcPr>
          <w:p w14:paraId="57706B2E">
            <w:pPr>
              <w:spacing w:line="360" w:lineRule="auto"/>
              <w:rPr>
                <w:rFonts w:ascii="宋体" w:hAnsi="宋体"/>
                <w:sz w:val="24"/>
                <w:szCs w:val="24"/>
              </w:rPr>
            </w:pPr>
            <w:r>
              <w:rPr>
                <w:rFonts w:hint="eastAsia" w:ascii="宋体" w:hAnsi="宋体"/>
                <w:sz w:val="24"/>
                <w:szCs w:val="24"/>
              </w:rPr>
              <w:t>预计202</w:t>
            </w:r>
            <w:r>
              <w:rPr>
                <w:rFonts w:hint="eastAsia" w:ascii="宋体" w:hAnsi="宋体"/>
                <w:sz w:val="24"/>
                <w:szCs w:val="24"/>
                <w:lang w:val="en-US" w:eastAsia="zh-CN"/>
              </w:rPr>
              <w:t>5</w:t>
            </w:r>
            <w:r>
              <w:rPr>
                <w:rFonts w:hint="eastAsia" w:ascii="宋体" w:hAnsi="宋体"/>
                <w:sz w:val="24"/>
                <w:szCs w:val="24"/>
              </w:rPr>
              <w:t>年</w:t>
            </w:r>
            <w:r>
              <w:rPr>
                <w:rFonts w:hint="eastAsia" w:ascii="宋体" w:hAnsi="宋体"/>
                <w:sz w:val="24"/>
                <w:szCs w:val="24"/>
                <w:lang w:val="en-US" w:eastAsia="zh-CN"/>
              </w:rPr>
              <w:t>9</w:t>
            </w:r>
            <w:r>
              <w:rPr>
                <w:rFonts w:hint="eastAsia" w:ascii="宋体" w:hAnsi="宋体"/>
                <w:sz w:val="24"/>
                <w:szCs w:val="24"/>
              </w:rPr>
              <w:t>月</w:t>
            </w:r>
            <w:r>
              <w:rPr>
                <w:rFonts w:ascii="宋体" w:hAnsi="宋体"/>
                <w:sz w:val="24"/>
                <w:szCs w:val="24"/>
              </w:rPr>
              <w:t>31</w:t>
            </w:r>
            <w:r>
              <w:rPr>
                <w:rFonts w:hint="eastAsia" w:ascii="宋体" w:hAnsi="宋体"/>
                <w:sz w:val="24"/>
                <w:szCs w:val="24"/>
              </w:rPr>
              <w:t>日前</w:t>
            </w:r>
            <w:bookmarkStart w:id="5" w:name="_GoBack"/>
            <w:bookmarkEnd w:id="5"/>
          </w:p>
        </w:tc>
      </w:tr>
      <w:tr w14:paraId="6FCD5F0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36" w:hRule="atLeast"/>
          <w:jc w:val="center"/>
        </w:trPr>
        <w:tc>
          <w:tcPr>
            <w:tcW w:w="2235" w:type="dxa"/>
            <w:vAlign w:val="center"/>
          </w:tcPr>
          <w:p w14:paraId="5B3236FB">
            <w:pPr>
              <w:spacing w:line="360" w:lineRule="auto"/>
              <w:rPr>
                <w:rFonts w:ascii="宋体" w:hAnsi="宋体"/>
                <w:sz w:val="24"/>
                <w:szCs w:val="24"/>
              </w:rPr>
            </w:pPr>
            <w:r>
              <w:rPr>
                <w:rFonts w:hint="eastAsia" w:ascii="宋体" w:hAnsi="宋体"/>
                <w:sz w:val="24"/>
                <w:szCs w:val="24"/>
              </w:rPr>
              <w:t>现场勘察</w:t>
            </w:r>
          </w:p>
        </w:tc>
        <w:tc>
          <w:tcPr>
            <w:tcW w:w="7283" w:type="dxa"/>
            <w:gridSpan w:val="4"/>
            <w:vAlign w:val="center"/>
          </w:tcPr>
          <w:p w14:paraId="3074116D">
            <w:pPr>
              <w:spacing w:line="360" w:lineRule="auto"/>
              <w:rPr>
                <w:rFonts w:ascii="宋体" w:hAnsi="宋体"/>
                <w:sz w:val="24"/>
                <w:szCs w:val="24"/>
              </w:rPr>
            </w:pPr>
            <w:r>
              <w:rPr>
                <w:rFonts w:hint="eastAsia" w:ascii="宋体" w:hAnsi="宋体"/>
                <w:sz w:val="24"/>
                <w:szCs w:val="24"/>
              </w:rPr>
              <w:t>自愿自行组织</w:t>
            </w:r>
          </w:p>
        </w:tc>
      </w:tr>
      <w:tr w14:paraId="592960C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26" w:hRule="atLeast"/>
          <w:jc w:val="center"/>
        </w:trPr>
        <w:tc>
          <w:tcPr>
            <w:tcW w:w="2235" w:type="dxa"/>
            <w:vAlign w:val="center"/>
          </w:tcPr>
          <w:p w14:paraId="34C4A1D5">
            <w:pPr>
              <w:spacing w:line="360" w:lineRule="auto"/>
              <w:rPr>
                <w:rFonts w:ascii="宋体" w:hAnsi="宋体"/>
                <w:sz w:val="24"/>
                <w:szCs w:val="24"/>
              </w:rPr>
            </w:pPr>
            <w:r>
              <w:rPr>
                <w:rFonts w:hint="eastAsia" w:ascii="宋体" w:hAnsi="宋体"/>
                <w:sz w:val="24"/>
                <w:szCs w:val="24"/>
              </w:rPr>
              <w:t>评标办法</w:t>
            </w:r>
          </w:p>
        </w:tc>
        <w:tc>
          <w:tcPr>
            <w:tcW w:w="7283" w:type="dxa"/>
            <w:gridSpan w:val="4"/>
            <w:vAlign w:val="center"/>
          </w:tcPr>
          <w:p w14:paraId="76814B0E">
            <w:pPr>
              <w:spacing w:line="360" w:lineRule="auto"/>
              <w:rPr>
                <w:rFonts w:ascii="宋体" w:hAnsi="宋体"/>
                <w:sz w:val="24"/>
                <w:szCs w:val="24"/>
              </w:rPr>
            </w:pPr>
            <w:r>
              <w:rPr>
                <w:rFonts w:hint="eastAsia" w:ascii="宋体" w:hAnsi="宋体"/>
                <w:color w:val="FF0000"/>
                <w:sz w:val="24"/>
                <w:szCs w:val="24"/>
                <w:lang w:val="en-US" w:eastAsia="zh-CN"/>
              </w:rPr>
              <w:t>综合评分</w:t>
            </w:r>
            <w:r>
              <w:rPr>
                <w:rFonts w:hint="eastAsia" w:ascii="宋体" w:hAnsi="宋体"/>
                <w:color w:val="FF0000"/>
                <w:sz w:val="24"/>
                <w:szCs w:val="24"/>
              </w:rPr>
              <w:t>法</w:t>
            </w:r>
          </w:p>
        </w:tc>
      </w:tr>
      <w:tr w14:paraId="12A32BF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26" w:hRule="atLeast"/>
          <w:jc w:val="center"/>
        </w:trPr>
        <w:tc>
          <w:tcPr>
            <w:tcW w:w="2235" w:type="dxa"/>
            <w:vAlign w:val="center"/>
          </w:tcPr>
          <w:p w14:paraId="2371B1F1">
            <w:pPr>
              <w:spacing w:line="360" w:lineRule="auto"/>
              <w:rPr>
                <w:rFonts w:ascii="宋体" w:hAnsi="宋体"/>
                <w:sz w:val="24"/>
                <w:szCs w:val="24"/>
              </w:rPr>
            </w:pPr>
            <w:r>
              <w:rPr>
                <w:rFonts w:hint="eastAsia" w:ascii="宋体" w:hAnsi="宋体"/>
                <w:sz w:val="24"/>
                <w:szCs w:val="24"/>
              </w:rPr>
              <w:t>资金来源</w:t>
            </w:r>
          </w:p>
        </w:tc>
        <w:tc>
          <w:tcPr>
            <w:tcW w:w="7283" w:type="dxa"/>
            <w:gridSpan w:val="4"/>
            <w:vAlign w:val="center"/>
          </w:tcPr>
          <w:p w14:paraId="5BC43E9E">
            <w:pPr>
              <w:spacing w:line="360" w:lineRule="auto"/>
              <w:rPr>
                <w:rFonts w:ascii="宋体" w:hAnsi="宋体"/>
                <w:sz w:val="24"/>
                <w:szCs w:val="24"/>
              </w:rPr>
            </w:pPr>
            <w:r>
              <w:rPr>
                <w:rFonts w:hint="eastAsia" w:ascii="宋体" w:hAnsi="宋体"/>
                <w:sz w:val="24"/>
                <w:szCs w:val="24"/>
              </w:rPr>
              <w:t>企业自有资金</w:t>
            </w:r>
          </w:p>
        </w:tc>
      </w:tr>
      <w:tr w14:paraId="233398E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26" w:hRule="atLeast"/>
          <w:jc w:val="center"/>
        </w:trPr>
        <w:tc>
          <w:tcPr>
            <w:tcW w:w="2235" w:type="dxa"/>
            <w:vAlign w:val="center"/>
          </w:tcPr>
          <w:p w14:paraId="18DA39D0">
            <w:pPr>
              <w:spacing w:line="360" w:lineRule="auto"/>
              <w:rPr>
                <w:rFonts w:ascii="宋体" w:hAnsi="宋体"/>
                <w:sz w:val="24"/>
                <w:szCs w:val="24"/>
              </w:rPr>
            </w:pPr>
            <w:r>
              <w:rPr>
                <w:rFonts w:hint="eastAsia" w:ascii="宋体" w:hAnsi="宋体"/>
                <w:sz w:val="24"/>
                <w:szCs w:val="24"/>
              </w:rPr>
              <w:t>项目限额</w:t>
            </w:r>
          </w:p>
        </w:tc>
        <w:tc>
          <w:tcPr>
            <w:tcW w:w="7283" w:type="dxa"/>
            <w:gridSpan w:val="4"/>
            <w:vAlign w:val="center"/>
          </w:tcPr>
          <w:p w14:paraId="06E891F2">
            <w:pPr>
              <w:spacing w:line="360" w:lineRule="auto"/>
              <w:rPr>
                <w:rFonts w:hint="eastAsia" w:ascii="宋体" w:hAnsi="宋体" w:eastAsia="宋体"/>
                <w:sz w:val="24"/>
                <w:szCs w:val="24"/>
                <w:lang w:eastAsia="zh-CN"/>
              </w:rPr>
            </w:pPr>
            <w:r>
              <w:rPr>
                <w:rFonts w:hint="eastAsia" w:ascii="宋体" w:hAnsi="宋体"/>
                <w:sz w:val="24"/>
                <w:szCs w:val="24"/>
                <w:lang w:val="en-US" w:eastAsia="zh-CN"/>
              </w:rPr>
              <w:t>根据《项目控制价编制报告（编号：兴邦(造) 2025-****）》，最低限价为</w:t>
            </w:r>
            <w:r>
              <w:rPr>
                <w:rFonts w:hint="eastAsia" w:ascii="宋体" w:hAnsi="宋体"/>
                <w:color w:val="FF0000"/>
                <w:sz w:val="24"/>
                <w:szCs w:val="24"/>
                <w:lang w:val="en-US" w:eastAsia="zh-CN"/>
              </w:rPr>
              <w:t>272780.00</w:t>
            </w:r>
            <w:r>
              <w:rPr>
                <w:rFonts w:hint="eastAsia" w:ascii="宋体" w:hAnsi="宋体"/>
                <w:sz w:val="24"/>
                <w:szCs w:val="24"/>
                <w:lang w:val="en-US" w:eastAsia="zh-CN"/>
              </w:rPr>
              <w:t>元，最高限价为</w:t>
            </w:r>
            <w:r>
              <w:rPr>
                <w:rFonts w:hint="eastAsia" w:ascii="宋体" w:hAnsi="宋体"/>
                <w:color w:val="FF0000"/>
                <w:sz w:val="24"/>
                <w:szCs w:val="24"/>
                <w:lang w:val="en-US" w:eastAsia="zh-CN"/>
              </w:rPr>
              <w:t>307767.00</w:t>
            </w:r>
            <w:r>
              <w:rPr>
                <w:rFonts w:hint="eastAsia" w:ascii="宋体" w:hAnsi="宋体"/>
                <w:sz w:val="24"/>
                <w:szCs w:val="24"/>
              </w:rPr>
              <w:t>元</w:t>
            </w:r>
            <w:r>
              <w:rPr>
                <w:rFonts w:hint="eastAsia" w:ascii="Segoe UI" w:hAnsi="Segoe UI" w:eastAsia="宋体" w:cs="Segoe UI"/>
                <w:i w:val="0"/>
                <w:iCs w:val="0"/>
                <w:caps w:val="0"/>
                <w:spacing w:val="0"/>
                <w:sz w:val="24"/>
                <w:szCs w:val="24"/>
                <w:shd w:val="clear" w:fill="FFFFFF"/>
                <w:lang w:eastAsia="zh-CN"/>
              </w:rPr>
              <w:t>。</w:t>
            </w:r>
          </w:p>
        </w:tc>
      </w:tr>
      <w:tr w14:paraId="146DA28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26" w:hRule="atLeast"/>
          <w:jc w:val="center"/>
        </w:trPr>
        <w:tc>
          <w:tcPr>
            <w:tcW w:w="2235" w:type="dxa"/>
            <w:vAlign w:val="center"/>
          </w:tcPr>
          <w:p w14:paraId="0D7E95CA">
            <w:pPr>
              <w:spacing w:line="360" w:lineRule="auto"/>
              <w:rPr>
                <w:rFonts w:ascii="宋体" w:hAnsi="宋体"/>
                <w:sz w:val="24"/>
                <w:szCs w:val="24"/>
              </w:rPr>
            </w:pPr>
            <w:r>
              <w:rPr>
                <w:rFonts w:hint="eastAsia" w:ascii="宋体" w:hAnsi="宋体"/>
                <w:sz w:val="24"/>
                <w:szCs w:val="24"/>
              </w:rPr>
              <w:t>技术要求</w:t>
            </w:r>
          </w:p>
        </w:tc>
        <w:tc>
          <w:tcPr>
            <w:tcW w:w="7283" w:type="dxa"/>
            <w:gridSpan w:val="4"/>
            <w:vAlign w:val="center"/>
          </w:tcPr>
          <w:p w14:paraId="4C452A1E">
            <w:pPr>
              <w:spacing w:line="360" w:lineRule="auto"/>
              <w:rPr>
                <w:rFonts w:ascii="宋体" w:hAnsi="宋体"/>
                <w:sz w:val="24"/>
                <w:szCs w:val="24"/>
              </w:rPr>
            </w:pPr>
            <w:r>
              <w:rPr>
                <w:rFonts w:hint="eastAsia" w:ascii="宋体" w:hAnsi="宋体"/>
                <w:sz w:val="24"/>
                <w:szCs w:val="24"/>
              </w:rPr>
              <w:t>见下要求</w:t>
            </w:r>
          </w:p>
        </w:tc>
      </w:tr>
      <w:tr w14:paraId="19FC7E6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26" w:hRule="atLeast"/>
          <w:jc w:val="center"/>
        </w:trPr>
        <w:tc>
          <w:tcPr>
            <w:tcW w:w="2235" w:type="dxa"/>
            <w:vAlign w:val="center"/>
          </w:tcPr>
          <w:p w14:paraId="4D0108E2">
            <w:pPr>
              <w:spacing w:line="360" w:lineRule="auto"/>
              <w:rPr>
                <w:rFonts w:ascii="宋体" w:hAnsi="宋体"/>
                <w:sz w:val="24"/>
                <w:szCs w:val="24"/>
              </w:rPr>
            </w:pPr>
            <w:r>
              <w:rPr>
                <w:rFonts w:hint="eastAsia" w:ascii="宋体" w:hAnsi="宋体"/>
                <w:sz w:val="24"/>
                <w:szCs w:val="24"/>
              </w:rPr>
              <w:t>商务要求</w:t>
            </w:r>
          </w:p>
        </w:tc>
        <w:tc>
          <w:tcPr>
            <w:tcW w:w="7283" w:type="dxa"/>
            <w:gridSpan w:val="4"/>
            <w:vAlign w:val="center"/>
          </w:tcPr>
          <w:p w14:paraId="3BBE98E6">
            <w:pPr>
              <w:spacing w:line="360" w:lineRule="auto"/>
              <w:rPr>
                <w:rFonts w:ascii="宋体" w:hAnsi="宋体"/>
                <w:sz w:val="24"/>
                <w:szCs w:val="24"/>
              </w:rPr>
            </w:pPr>
            <w:r>
              <w:rPr>
                <w:rFonts w:hint="eastAsia" w:ascii="宋体" w:hAnsi="宋体"/>
                <w:sz w:val="24"/>
                <w:szCs w:val="24"/>
              </w:rPr>
              <w:t>见下要求</w:t>
            </w:r>
          </w:p>
        </w:tc>
      </w:tr>
    </w:tbl>
    <w:p w14:paraId="06892C61">
      <w:pPr>
        <w:spacing w:line="360" w:lineRule="auto"/>
        <w:rPr>
          <w:rFonts w:ascii="宋体" w:hAnsi="宋体"/>
          <w:b/>
          <w:bCs/>
          <w:sz w:val="24"/>
          <w:szCs w:val="24"/>
        </w:rPr>
      </w:pPr>
    </w:p>
    <w:p w14:paraId="5778303F">
      <w:pPr>
        <w:numPr>
          <w:ilvl w:val="0"/>
          <w:numId w:val="1"/>
        </w:numPr>
        <w:spacing w:line="360" w:lineRule="auto"/>
        <w:outlineLvl w:val="0"/>
        <w:rPr>
          <w:rFonts w:ascii="宋体" w:hAnsi="宋体"/>
          <w:b/>
          <w:bCs/>
          <w:sz w:val="24"/>
          <w:szCs w:val="24"/>
        </w:rPr>
      </w:pPr>
      <w:r>
        <w:rPr>
          <w:rFonts w:hint="eastAsia" w:ascii="宋体" w:hAnsi="宋体"/>
          <w:b/>
          <w:bCs/>
          <w:sz w:val="24"/>
          <w:szCs w:val="24"/>
        </w:rPr>
        <w:t>资质要求</w:t>
      </w:r>
    </w:p>
    <w:p w14:paraId="38DFC4C4">
      <w:pPr>
        <w:pStyle w:val="11"/>
        <w:numPr>
          <w:ilvl w:val="0"/>
          <w:numId w:val="2"/>
        </w:numPr>
        <w:spacing w:line="360" w:lineRule="auto"/>
        <w:ind w:firstLineChars="0"/>
        <w:rPr>
          <w:rFonts w:ascii="宋体" w:hAnsi="宋体"/>
          <w:sz w:val="24"/>
          <w:szCs w:val="24"/>
        </w:rPr>
      </w:pPr>
      <w:r>
        <w:rPr>
          <w:rFonts w:hint="eastAsia" w:ascii="宋体" w:hAnsi="宋体"/>
          <w:sz w:val="24"/>
          <w:szCs w:val="24"/>
        </w:rPr>
        <w:t>投标主体应足《中华人民共和国政府采购法》第二十二条规定，未被法院列为被执行人或失信人名单，无市场监督管理局等国家管理机关的行政处罚或行业处分等类似情形。</w:t>
      </w:r>
    </w:p>
    <w:p w14:paraId="55FAE843"/>
    <w:p w14:paraId="15AD2C7B">
      <w:pPr>
        <w:numPr>
          <w:ilvl w:val="0"/>
          <w:numId w:val="1"/>
        </w:numPr>
        <w:spacing w:line="360" w:lineRule="auto"/>
        <w:outlineLvl w:val="0"/>
        <w:rPr>
          <w:rFonts w:ascii="宋体" w:hAnsi="宋体"/>
          <w:b/>
          <w:bCs/>
          <w:sz w:val="24"/>
          <w:szCs w:val="24"/>
        </w:rPr>
      </w:pPr>
      <w:r>
        <w:rPr>
          <w:rFonts w:hint="eastAsia" w:ascii="宋体" w:hAnsi="宋体"/>
          <w:b/>
          <w:bCs/>
          <w:sz w:val="24"/>
          <w:szCs w:val="24"/>
        </w:rPr>
        <w:t>项目内容</w:t>
      </w:r>
    </w:p>
    <w:p w14:paraId="2F9031DE">
      <w:pPr>
        <w:numPr>
          <w:ilvl w:val="0"/>
          <w:numId w:val="3"/>
        </w:numPr>
        <w:spacing w:line="360" w:lineRule="auto"/>
        <w:outlineLvl w:val="0"/>
        <w:rPr>
          <w:rFonts w:ascii="宋体" w:hAnsi="宋体"/>
          <w:sz w:val="24"/>
          <w:szCs w:val="24"/>
        </w:rPr>
      </w:pPr>
      <w:r>
        <w:rPr>
          <w:rFonts w:hint="eastAsia" w:ascii="宋体" w:hAnsi="宋体"/>
          <w:sz w:val="24"/>
          <w:szCs w:val="24"/>
        </w:rPr>
        <w:t>项目名称：</w:t>
      </w:r>
      <w:r>
        <w:rPr>
          <w:rFonts w:hint="eastAsia" w:ascii="宋体" w:hAnsi="宋体"/>
          <w:sz w:val="24"/>
          <w:szCs w:val="24"/>
          <w:lang w:val="en-US" w:eastAsia="zh-CN"/>
        </w:rPr>
        <w:t>海珠大戏院座椅采购</w:t>
      </w:r>
      <w:r>
        <w:rPr>
          <w:rFonts w:hint="eastAsia" w:ascii="宋体" w:hAnsi="宋体"/>
          <w:sz w:val="24"/>
          <w:szCs w:val="24"/>
        </w:rPr>
        <w:t>项目</w:t>
      </w:r>
    </w:p>
    <w:p w14:paraId="49D5DA8E">
      <w:pPr>
        <w:numPr>
          <w:ilvl w:val="0"/>
          <w:numId w:val="3"/>
        </w:numPr>
        <w:spacing w:line="360" w:lineRule="auto"/>
        <w:outlineLvl w:val="0"/>
        <w:rPr>
          <w:rFonts w:ascii="宋体" w:hAnsi="宋体"/>
          <w:sz w:val="24"/>
          <w:szCs w:val="24"/>
        </w:rPr>
      </w:pPr>
      <w:r>
        <w:rPr>
          <w:rFonts w:hint="eastAsia" w:ascii="宋体" w:hAnsi="宋体"/>
          <w:sz w:val="24"/>
          <w:szCs w:val="24"/>
        </w:rPr>
        <w:t>项目内容：</w:t>
      </w:r>
    </w:p>
    <w:p w14:paraId="3FC61C9D">
      <w:pPr>
        <w:numPr>
          <w:ilvl w:val="1"/>
          <w:numId w:val="2"/>
        </w:numPr>
        <w:spacing w:line="360" w:lineRule="auto"/>
        <w:outlineLvl w:val="0"/>
        <w:rPr>
          <w:rFonts w:ascii="宋体" w:hAnsi="宋体"/>
          <w:sz w:val="24"/>
          <w:szCs w:val="24"/>
        </w:rPr>
      </w:pPr>
      <w:r>
        <w:rPr>
          <w:rFonts w:hint="eastAsia" w:ascii="宋体" w:hAnsi="宋体"/>
          <w:sz w:val="24"/>
          <w:szCs w:val="24"/>
          <w:lang w:val="en-US" w:eastAsia="zh-CN"/>
        </w:rPr>
        <w:t>提供海珠大戏院座椅产品。</w:t>
      </w:r>
    </w:p>
    <w:p w14:paraId="2C2E4950">
      <w:pPr>
        <w:numPr>
          <w:ilvl w:val="1"/>
          <w:numId w:val="2"/>
        </w:numPr>
        <w:spacing w:line="360" w:lineRule="auto"/>
        <w:outlineLvl w:val="0"/>
        <w:rPr>
          <w:rFonts w:ascii="宋体" w:hAnsi="宋体"/>
          <w:sz w:val="24"/>
          <w:szCs w:val="24"/>
        </w:rPr>
      </w:pPr>
      <w:r>
        <w:rPr>
          <w:rFonts w:hint="eastAsia" w:ascii="宋体" w:hAnsi="宋体"/>
          <w:sz w:val="24"/>
          <w:szCs w:val="24"/>
          <w:lang w:val="en-US" w:eastAsia="zh-CN"/>
        </w:rPr>
        <w:t>对座椅产品进行安装及提供售后服务</w:t>
      </w:r>
    </w:p>
    <w:p w14:paraId="06BF3FBB">
      <w:pPr>
        <w:numPr>
          <w:ilvl w:val="1"/>
          <w:numId w:val="2"/>
        </w:numPr>
        <w:spacing w:line="360" w:lineRule="auto"/>
        <w:outlineLvl w:val="0"/>
        <w:rPr>
          <w:rFonts w:ascii="宋体" w:hAnsi="宋体"/>
          <w:sz w:val="24"/>
          <w:szCs w:val="24"/>
        </w:rPr>
      </w:pPr>
      <w:r>
        <w:rPr>
          <w:rFonts w:hint="eastAsia" w:ascii="宋体" w:hAnsi="宋体"/>
          <w:sz w:val="24"/>
          <w:szCs w:val="24"/>
        </w:rPr>
        <w:t>按照采购人的座椅规格要求、剧场场地情况提供座椅</w:t>
      </w:r>
      <w:r>
        <w:rPr>
          <w:rFonts w:hint="eastAsia" w:ascii="宋体" w:hAnsi="宋体"/>
          <w:sz w:val="24"/>
          <w:szCs w:val="24"/>
          <w:lang w:val="en-US" w:eastAsia="zh-CN"/>
        </w:rPr>
        <w:t>安装</w:t>
      </w:r>
      <w:r>
        <w:rPr>
          <w:rFonts w:hint="eastAsia" w:ascii="宋体" w:hAnsi="宋体"/>
          <w:sz w:val="24"/>
          <w:szCs w:val="24"/>
        </w:rPr>
        <w:t>方案，方案包括：文字说明、C</w:t>
      </w:r>
      <w:r>
        <w:rPr>
          <w:rFonts w:ascii="宋体" w:hAnsi="宋体"/>
          <w:sz w:val="24"/>
          <w:szCs w:val="24"/>
        </w:rPr>
        <w:t>AD</w:t>
      </w:r>
      <w:r>
        <w:rPr>
          <w:rFonts w:hint="eastAsia" w:ascii="宋体" w:hAnsi="宋体"/>
          <w:sz w:val="24"/>
          <w:szCs w:val="24"/>
        </w:rPr>
        <w:t>图纸方案文件、及投标人认为必要的相关文件等。</w:t>
      </w:r>
    </w:p>
    <w:p w14:paraId="71FCAF37">
      <w:pPr>
        <w:numPr>
          <w:ilvl w:val="1"/>
          <w:numId w:val="2"/>
        </w:numPr>
        <w:spacing w:line="360" w:lineRule="auto"/>
        <w:outlineLvl w:val="0"/>
        <w:rPr>
          <w:rFonts w:ascii="宋体" w:hAnsi="宋体"/>
          <w:sz w:val="24"/>
          <w:szCs w:val="24"/>
        </w:rPr>
      </w:pPr>
      <w:r>
        <w:rPr>
          <w:rFonts w:hint="eastAsia" w:ascii="宋体" w:hAnsi="宋体"/>
          <w:sz w:val="24"/>
          <w:szCs w:val="24"/>
        </w:rPr>
        <w:t>按照采购人确定的方案进行座椅的采购、安装、调试、验收等工作。</w:t>
      </w:r>
    </w:p>
    <w:p w14:paraId="05DAB95C">
      <w:pPr>
        <w:numPr>
          <w:ilvl w:val="1"/>
          <w:numId w:val="2"/>
        </w:numPr>
        <w:spacing w:line="360" w:lineRule="auto"/>
        <w:outlineLvl w:val="0"/>
        <w:rPr>
          <w:rFonts w:ascii="宋体" w:hAnsi="宋体"/>
          <w:sz w:val="24"/>
          <w:szCs w:val="24"/>
        </w:rPr>
      </w:pPr>
      <w:r>
        <w:rPr>
          <w:rFonts w:hint="eastAsia" w:ascii="宋体" w:hAnsi="宋体"/>
          <w:sz w:val="24"/>
          <w:szCs w:val="24"/>
        </w:rPr>
        <w:t>设备设施技术参数要求及数量清单：</w:t>
      </w:r>
    </w:p>
    <w:tbl>
      <w:tblPr>
        <w:tblStyle w:val="7"/>
        <w:tblW w:w="571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
        <w:gridCol w:w="1233"/>
        <w:gridCol w:w="1478"/>
        <w:gridCol w:w="5388"/>
        <w:gridCol w:w="548"/>
        <w:gridCol w:w="673"/>
      </w:tblGrid>
      <w:tr w14:paraId="3AD91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218" w:type="pct"/>
            <w:vAlign w:val="center"/>
          </w:tcPr>
          <w:p w14:paraId="3305B2F3">
            <w:pPr>
              <w:widowControl/>
              <w:jc w:val="center"/>
              <w:rPr>
                <w:rFonts w:ascii="幼圆" w:eastAsia="幼圆" w:cs="宋体"/>
                <w:szCs w:val="21"/>
              </w:rPr>
            </w:pPr>
            <w:r>
              <w:rPr>
                <w:rFonts w:hint="eastAsia" w:ascii="幼圆" w:eastAsia="幼圆" w:cs="宋体"/>
                <w:szCs w:val="21"/>
              </w:rPr>
              <w:t>序号</w:t>
            </w:r>
          </w:p>
        </w:tc>
        <w:tc>
          <w:tcPr>
            <w:tcW w:w="633" w:type="pct"/>
            <w:vAlign w:val="center"/>
          </w:tcPr>
          <w:p w14:paraId="7CAED46A">
            <w:pPr>
              <w:widowControl/>
              <w:jc w:val="center"/>
              <w:rPr>
                <w:rFonts w:ascii="幼圆" w:eastAsia="幼圆" w:cs="宋体"/>
                <w:szCs w:val="21"/>
              </w:rPr>
            </w:pPr>
            <w:r>
              <w:rPr>
                <w:rFonts w:hint="eastAsia" w:ascii="幼圆" w:eastAsia="幼圆" w:cs="宋体"/>
                <w:szCs w:val="21"/>
              </w:rPr>
              <w:t>项目/货物</w:t>
            </w:r>
          </w:p>
          <w:p w14:paraId="5A17D2EE">
            <w:pPr>
              <w:widowControl/>
              <w:jc w:val="center"/>
              <w:rPr>
                <w:rFonts w:ascii="幼圆" w:eastAsia="幼圆" w:cs="宋体"/>
                <w:szCs w:val="21"/>
              </w:rPr>
            </w:pPr>
            <w:r>
              <w:rPr>
                <w:rFonts w:hint="eastAsia" w:ascii="幼圆" w:eastAsia="幼圆" w:cs="宋体"/>
                <w:szCs w:val="21"/>
              </w:rPr>
              <w:t>名称</w:t>
            </w:r>
          </w:p>
        </w:tc>
        <w:tc>
          <w:tcPr>
            <w:tcW w:w="3521" w:type="pct"/>
            <w:gridSpan w:val="2"/>
            <w:vAlign w:val="center"/>
          </w:tcPr>
          <w:p w14:paraId="5F03C801">
            <w:pPr>
              <w:widowControl/>
              <w:tabs>
                <w:tab w:val="left" w:pos="317"/>
                <w:tab w:val="left" w:pos="1260"/>
              </w:tabs>
              <w:autoSpaceDE w:val="0"/>
              <w:autoSpaceDN w:val="0"/>
              <w:adjustRightInd w:val="0"/>
              <w:ind w:left="317"/>
              <w:jc w:val="center"/>
              <w:rPr>
                <w:rFonts w:ascii="Times New Roman" w:hAnsi="Times New Roman" w:eastAsia="幼圆"/>
                <w:szCs w:val="21"/>
                <w:lang w:val="zh-CN"/>
              </w:rPr>
            </w:pPr>
            <w:r>
              <w:rPr>
                <w:rFonts w:hint="eastAsia" w:ascii="Times New Roman" w:hAnsi="Times New Roman" w:eastAsia="幼圆"/>
                <w:szCs w:val="21"/>
                <w:lang w:val="zh-CN"/>
              </w:rPr>
              <w:t>技术指标及相关要求</w:t>
            </w:r>
          </w:p>
        </w:tc>
        <w:tc>
          <w:tcPr>
            <w:tcW w:w="281" w:type="pct"/>
            <w:vAlign w:val="center"/>
          </w:tcPr>
          <w:p w14:paraId="2F1CBC82">
            <w:pPr>
              <w:widowControl/>
              <w:jc w:val="center"/>
              <w:rPr>
                <w:rFonts w:ascii="幼圆" w:eastAsia="幼圆" w:cs="宋体"/>
                <w:szCs w:val="21"/>
              </w:rPr>
            </w:pPr>
            <w:r>
              <w:rPr>
                <w:rFonts w:hint="eastAsia" w:ascii="幼圆" w:eastAsia="幼圆" w:cs="宋体"/>
                <w:szCs w:val="21"/>
              </w:rPr>
              <w:t>单位</w:t>
            </w:r>
          </w:p>
        </w:tc>
        <w:tc>
          <w:tcPr>
            <w:tcW w:w="345" w:type="pct"/>
            <w:vAlign w:val="center"/>
          </w:tcPr>
          <w:p w14:paraId="7C78A183">
            <w:pPr>
              <w:widowControl/>
              <w:jc w:val="center"/>
              <w:rPr>
                <w:rFonts w:ascii="幼圆" w:eastAsia="幼圆" w:cs="宋体"/>
                <w:szCs w:val="21"/>
              </w:rPr>
            </w:pPr>
            <w:r>
              <w:rPr>
                <w:rFonts w:hint="eastAsia" w:ascii="幼圆" w:eastAsia="幼圆" w:cs="宋体"/>
                <w:szCs w:val="21"/>
              </w:rPr>
              <w:t>数量</w:t>
            </w:r>
          </w:p>
        </w:tc>
      </w:tr>
      <w:tr w14:paraId="1DE4C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218" w:type="pct"/>
            <w:vMerge w:val="restart"/>
            <w:vAlign w:val="center"/>
          </w:tcPr>
          <w:p w14:paraId="35CA0B91">
            <w:pPr>
              <w:numPr>
                <w:ilvl w:val="0"/>
                <w:numId w:val="4"/>
              </w:numPr>
              <w:tabs>
                <w:tab w:val="left" w:pos="420"/>
              </w:tabs>
              <w:autoSpaceDE w:val="0"/>
              <w:autoSpaceDN w:val="0"/>
              <w:adjustRightInd w:val="0"/>
              <w:jc w:val="center"/>
              <w:rPr>
                <w:rFonts w:ascii="Times New Roman" w:eastAsia="幼圆"/>
                <w:szCs w:val="21"/>
              </w:rPr>
            </w:pPr>
          </w:p>
        </w:tc>
        <w:tc>
          <w:tcPr>
            <w:tcW w:w="633" w:type="pct"/>
            <w:vMerge w:val="restart"/>
            <w:vAlign w:val="center"/>
          </w:tcPr>
          <w:p w14:paraId="232A8A27">
            <w:pPr>
              <w:jc w:val="center"/>
              <w:rPr>
                <w:rFonts w:ascii="Times New Roman" w:eastAsia="幼圆"/>
                <w:szCs w:val="21"/>
              </w:rPr>
            </w:pPr>
            <w:r>
              <w:rPr>
                <w:rFonts w:hint="eastAsia" w:ascii="Times New Roman" w:eastAsia="幼圆"/>
                <w:szCs w:val="21"/>
              </w:rPr>
              <w:t>剧场座椅</w:t>
            </w:r>
          </w:p>
        </w:tc>
        <w:tc>
          <w:tcPr>
            <w:tcW w:w="758" w:type="pct"/>
            <w:vAlign w:val="center"/>
          </w:tcPr>
          <w:p w14:paraId="3202B0CB">
            <w:pPr>
              <w:widowControl/>
              <w:jc w:val="center"/>
              <w:rPr>
                <w:sz w:val="24"/>
                <w:szCs w:val="24"/>
              </w:rPr>
            </w:pPr>
            <w:r>
              <w:rPr>
                <w:rFonts w:hint="eastAsia" w:ascii="幼圆" w:eastAsia="幼圆" w:cs="宋体"/>
                <w:szCs w:val="21"/>
              </w:rPr>
              <w:t>使用区域</w:t>
            </w:r>
          </w:p>
        </w:tc>
        <w:tc>
          <w:tcPr>
            <w:tcW w:w="2763" w:type="pct"/>
            <w:vAlign w:val="center"/>
          </w:tcPr>
          <w:p w14:paraId="2C451F2F">
            <w:pPr>
              <w:jc w:val="center"/>
              <w:rPr>
                <w:rFonts w:ascii="Times New Roman" w:eastAsia="幼圆"/>
                <w:szCs w:val="21"/>
              </w:rPr>
            </w:pPr>
            <w:r>
              <w:rPr>
                <w:rFonts w:hint="eastAsia" w:ascii="Times New Roman" w:eastAsia="幼圆"/>
                <w:szCs w:val="21"/>
              </w:rPr>
              <w:t>剧场</w:t>
            </w:r>
          </w:p>
        </w:tc>
        <w:tc>
          <w:tcPr>
            <w:tcW w:w="281" w:type="pct"/>
            <w:vMerge w:val="restart"/>
            <w:vAlign w:val="center"/>
          </w:tcPr>
          <w:p w14:paraId="72CA13D4">
            <w:pPr>
              <w:jc w:val="center"/>
              <w:rPr>
                <w:rFonts w:ascii="Times New Roman" w:eastAsia="幼圆"/>
                <w:szCs w:val="21"/>
              </w:rPr>
            </w:pPr>
            <w:r>
              <w:rPr>
                <w:rFonts w:hint="eastAsia" w:ascii="Times New Roman" w:eastAsia="幼圆"/>
                <w:szCs w:val="21"/>
              </w:rPr>
              <w:t>张</w:t>
            </w:r>
          </w:p>
        </w:tc>
        <w:tc>
          <w:tcPr>
            <w:tcW w:w="345" w:type="pct"/>
            <w:vMerge w:val="restart"/>
            <w:vAlign w:val="center"/>
          </w:tcPr>
          <w:p w14:paraId="4D67B057">
            <w:pPr>
              <w:jc w:val="center"/>
              <w:rPr>
                <w:rFonts w:hint="default" w:ascii="Times New Roman" w:eastAsia="幼圆"/>
                <w:szCs w:val="21"/>
                <w:lang w:val="en-US" w:eastAsia="zh-CN"/>
              </w:rPr>
            </w:pPr>
            <w:r>
              <w:rPr>
                <w:rFonts w:hint="eastAsia" w:ascii="Times New Roman" w:eastAsia="幼圆"/>
                <w:szCs w:val="21"/>
                <w:lang w:val="en-US" w:eastAsia="zh-CN"/>
              </w:rPr>
              <w:t>593</w:t>
            </w:r>
          </w:p>
        </w:tc>
      </w:tr>
      <w:tr w14:paraId="0DA3B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18" w:type="pct"/>
            <w:vMerge w:val="continue"/>
            <w:vAlign w:val="center"/>
          </w:tcPr>
          <w:p w14:paraId="6D4E9C91">
            <w:pPr>
              <w:numPr>
                <w:ilvl w:val="0"/>
                <w:numId w:val="4"/>
              </w:numPr>
              <w:tabs>
                <w:tab w:val="left" w:pos="420"/>
              </w:tabs>
              <w:autoSpaceDE w:val="0"/>
              <w:autoSpaceDN w:val="0"/>
              <w:adjustRightInd w:val="0"/>
              <w:jc w:val="center"/>
              <w:rPr>
                <w:rFonts w:ascii="Times New Roman" w:eastAsia="幼圆"/>
                <w:szCs w:val="21"/>
              </w:rPr>
            </w:pPr>
          </w:p>
        </w:tc>
        <w:tc>
          <w:tcPr>
            <w:tcW w:w="633" w:type="pct"/>
            <w:vMerge w:val="continue"/>
            <w:vAlign w:val="center"/>
          </w:tcPr>
          <w:p w14:paraId="7BD967A0">
            <w:pPr>
              <w:widowControl/>
              <w:jc w:val="center"/>
              <w:rPr>
                <w:rFonts w:ascii="幼圆" w:eastAsia="幼圆" w:cs="宋体"/>
                <w:szCs w:val="21"/>
              </w:rPr>
            </w:pPr>
          </w:p>
        </w:tc>
        <w:tc>
          <w:tcPr>
            <w:tcW w:w="3521" w:type="pct"/>
            <w:gridSpan w:val="2"/>
            <w:vAlign w:val="center"/>
          </w:tcPr>
          <w:p w14:paraId="0B9ACCD2">
            <w:pPr>
              <w:widowControl/>
              <w:numPr>
                <w:ilvl w:val="0"/>
                <w:numId w:val="5"/>
              </w:numPr>
              <w:shd w:val="clear"/>
              <w:tabs>
                <w:tab w:val="left" w:pos="317"/>
                <w:tab w:val="left" w:pos="1260"/>
              </w:tabs>
              <w:autoSpaceDE w:val="0"/>
              <w:autoSpaceDN w:val="0"/>
              <w:adjustRightInd w:val="0"/>
              <w:spacing w:line="276" w:lineRule="auto"/>
              <w:ind w:left="317" w:hanging="317"/>
              <w:jc w:val="left"/>
              <w:rPr>
                <w:rFonts w:ascii="Times New Roman" w:hAnsi="Times New Roman" w:eastAsia="幼圆"/>
                <w:szCs w:val="21"/>
                <w:highlight w:val="none"/>
                <w:lang w:val="zh-CN"/>
              </w:rPr>
            </w:pPr>
            <w:r>
              <w:rPr>
                <w:rFonts w:hint="eastAsia" w:ascii="Times New Roman" w:hAnsi="Times New Roman" w:eastAsia="幼圆"/>
                <w:szCs w:val="21"/>
                <w:highlight w:val="none"/>
                <w:lang w:val="zh-CN"/>
              </w:rPr>
              <w:t>外形设计：</w:t>
            </w:r>
            <w:r>
              <w:rPr>
                <w:rFonts w:hint="eastAsia" w:ascii="Times New Roman" w:hAnsi="Times New Roman" w:eastAsia="幼圆"/>
                <w:szCs w:val="21"/>
                <w:highlight w:val="none"/>
                <w:lang w:val="en-US" w:eastAsia="zh-CN"/>
              </w:rPr>
              <w:t>符合人体工学</w:t>
            </w:r>
            <w:r>
              <w:rPr>
                <w:rFonts w:hint="eastAsia" w:ascii="Times New Roman" w:hAnsi="Times New Roman" w:eastAsia="幼圆"/>
                <w:szCs w:val="21"/>
                <w:highlight w:val="none"/>
                <w:lang w:val="zh-CN"/>
              </w:rPr>
              <w:t>设计；</w:t>
            </w:r>
          </w:p>
          <w:p w14:paraId="0A1C7364">
            <w:pPr>
              <w:widowControl/>
              <w:numPr>
                <w:ilvl w:val="0"/>
                <w:numId w:val="5"/>
              </w:numPr>
              <w:shd w:val="clear"/>
              <w:tabs>
                <w:tab w:val="left" w:pos="317"/>
                <w:tab w:val="left" w:pos="1260"/>
              </w:tabs>
              <w:autoSpaceDE w:val="0"/>
              <w:autoSpaceDN w:val="0"/>
              <w:adjustRightInd w:val="0"/>
              <w:spacing w:line="276" w:lineRule="auto"/>
              <w:ind w:left="317" w:hanging="317"/>
              <w:jc w:val="left"/>
              <w:rPr>
                <w:rFonts w:ascii="Times New Roman" w:hAnsi="Times New Roman" w:eastAsia="幼圆"/>
                <w:szCs w:val="21"/>
                <w:highlight w:val="none"/>
                <w:lang w:val="zh-CN"/>
              </w:rPr>
            </w:pPr>
            <w:r>
              <w:rPr>
                <w:rFonts w:hint="eastAsia" w:ascii="Times New Roman" w:hAnsi="Times New Roman" w:eastAsia="幼圆"/>
                <w:szCs w:val="21"/>
                <w:highlight w:val="none"/>
                <w:lang w:val="zh-CN"/>
              </w:rPr>
              <w:t>规格：座椅排距根据场地设定，</w:t>
            </w:r>
            <w:r>
              <w:rPr>
                <w:rFonts w:hint="eastAsia" w:ascii="Times New Roman" w:hAnsi="Times New Roman" w:eastAsia="幼圆"/>
                <w:szCs w:val="21"/>
                <w:highlight w:val="none"/>
                <w:lang w:val="en-US" w:eastAsia="zh-CN"/>
              </w:rPr>
              <w:t>座椅靠背高度为900~1000mm，尺寸</w:t>
            </w:r>
            <w:r>
              <w:rPr>
                <w:rFonts w:hint="eastAsia" w:ascii="Times New Roman" w:hAnsi="Times New Roman" w:eastAsia="幼圆"/>
                <w:color w:val="FF0000"/>
                <w:szCs w:val="21"/>
                <w:highlight w:val="none"/>
                <w:lang w:val="zh-CN"/>
              </w:rPr>
              <w:t>适合</w:t>
            </w:r>
            <w:r>
              <w:rPr>
                <w:rFonts w:hint="eastAsia" w:ascii="Times New Roman" w:hAnsi="Times New Roman" w:eastAsia="幼圆"/>
                <w:color w:val="FF0000"/>
                <w:szCs w:val="21"/>
                <w:highlight w:val="none"/>
                <w:lang w:val="en-US" w:eastAsia="zh-CN"/>
              </w:rPr>
              <w:t>海珠大戏院剧场台阶</w:t>
            </w:r>
            <w:r>
              <w:rPr>
                <w:rFonts w:hint="eastAsia" w:ascii="Times New Roman" w:hAnsi="Times New Roman" w:eastAsia="幼圆"/>
                <w:color w:val="FF0000"/>
                <w:szCs w:val="21"/>
                <w:highlight w:val="none"/>
                <w:lang w:val="zh-CN"/>
              </w:rPr>
              <w:t>使用</w:t>
            </w:r>
            <w:r>
              <w:rPr>
                <w:rFonts w:hint="eastAsia" w:ascii="Times New Roman" w:hAnsi="Times New Roman" w:eastAsia="幼圆"/>
                <w:szCs w:val="21"/>
                <w:highlight w:val="none"/>
                <w:lang w:val="zh-CN"/>
              </w:rPr>
              <w:t>。</w:t>
            </w:r>
          </w:p>
          <w:p w14:paraId="1768ED4F">
            <w:pPr>
              <w:widowControl/>
              <w:numPr>
                <w:ilvl w:val="0"/>
                <w:numId w:val="5"/>
              </w:numPr>
              <w:shd w:val="clear"/>
              <w:tabs>
                <w:tab w:val="left" w:pos="317"/>
                <w:tab w:val="left" w:pos="1260"/>
              </w:tabs>
              <w:autoSpaceDE w:val="0"/>
              <w:autoSpaceDN w:val="0"/>
              <w:adjustRightInd w:val="0"/>
              <w:spacing w:line="276" w:lineRule="auto"/>
              <w:ind w:left="317" w:hanging="317"/>
              <w:jc w:val="left"/>
              <w:rPr>
                <w:rFonts w:ascii="Times New Roman" w:hAnsi="Times New Roman" w:eastAsia="幼圆"/>
                <w:szCs w:val="21"/>
                <w:highlight w:val="none"/>
                <w:lang w:val="zh-CN"/>
              </w:rPr>
            </w:pPr>
            <w:r>
              <w:rPr>
                <w:rFonts w:hint="eastAsia" w:ascii="Times New Roman" w:hAnsi="Times New Roman" w:eastAsia="幼圆"/>
                <w:szCs w:val="21"/>
                <w:highlight w:val="none"/>
                <w:lang w:val="zh-CN"/>
              </w:rPr>
              <w:t>扶手面：采用橡木板材经多道工序加工成型，并经聚氨酯油漆处理，表面晶莹剔透，经久耐用，厚度不低于3</w:t>
            </w:r>
            <w:r>
              <w:rPr>
                <w:rFonts w:ascii="Times New Roman" w:hAnsi="Times New Roman" w:eastAsia="幼圆"/>
                <w:szCs w:val="21"/>
                <w:highlight w:val="none"/>
                <w:lang w:val="zh-CN"/>
              </w:rPr>
              <w:t>0MM</w:t>
            </w:r>
            <w:r>
              <w:rPr>
                <w:rFonts w:hint="eastAsia" w:ascii="Times New Roman" w:hAnsi="Times New Roman" w:eastAsia="幼圆"/>
                <w:szCs w:val="21"/>
                <w:highlight w:val="none"/>
                <w:lang w:val="zh-CN"/>
              </w:rPr>
              <w:t>，</w:t>
            </w:r>
            <w:r>
              <w:rPr>
                <w:rFonts w:hint="eastAsia" w:ascii="Times New Roman" w:hAnsi="Times New Roman" w:eastAsia="幼圆"/>
                <w:szCs w:val="21"/>
                <w:highlight w:val="none"/>
                <w:lang w:val="en-US" w:eastAsia="zh-CN"/>
              </w:rPr>
              <w:t>支持</w:t>
            </w:r>
            <w:r>
              <w:rPr>
                <w:rFonts w:hint="eastAsia" w:ascii="Times New Roman" w:hAnsi="Times New Roman" w:eastAsia="幼圆"/>
                <w:szCs w:val="21"/>
                <w:highlight w:val="none"/>
                <w:lang w:val="zh-CN"/>
              </w:rPr>
              <w:t>两人共同使用。</w:t>
            </w:r>
          </w:p>
          <w:p w14:paraId="008371CA">
            <w:pPr>
              <w:widowControl/>
              <w:numPr>
                <w:ilvl w:val="0"/>
                <w:numId w:val="5"/>
              </w:numPr>
              <w:shd w:val="clear"/>
              <w:tabs>
                <w:tab w:val="left" w:pos="317"/>
                <w:tab w:val="left" w:pos="1260"/>
              </w:tabs>
              <w:autoSpaceDE w:val="0"/>
              <w:autoSpaceDN w:val="0"/>
              <w:adjustRightInd w:val="0"/>
              <w:spacing w:line="276" w:lineRule="auto"/>
              <w:ind w:left="317" w:hanging="317"/>
              <w:jc w:val="left"/>
              <w:rPr>
                <w:rFonts w:ascii="Times New Roman" w:hAnsi="Times New Roman" w:eastAsia="幼圆"/>
                <w:szCs w:val="21"/>
                <w:highlight w:val="none"/>
                <w:lang w:val="zh-CN"/>
              </w:rPr>
            </w:pPr>
            <w:r>
              <w:rPr>
                <w:rFonts w:hint="eastAsia" w:ascii="Times New Roman" w:hAnsi="Times New Roman" w:eastAsia="幼圆"/>
                <w:szCs w:val="21"/>
                <w:highlight w:val="none"/>
                <w:lang w:val="zh-CN"/>
              </w:rPr>
              <w:t>扶手框：</w:t>
            </w:r>
            <w:r>
              <w:rPr>
                <w:rFonts w:hint="eastAsia" w:ascii="Times New Roman" w:hAnsi="Times New Roman" w:eastAsia="幼圆"/>
                <w:color w:val="FF0000"/>
                <w:szCs w:val="21"/>
                <w:highlight w:val="none"/>
                <w:lang w:val="zh-CN"/>
              </w:rPr>
              <w:t>采用E0级别</w:t>
            </w:r>
            <w:r>
              <w:rPr>
                <w:rFonts w:hint="eastAsia" w:ascii="Times New Roman" w:hAnsi="Times New Roman" w:eastAsia="幼圆"/>
                <w:color w:val="FF0000"/>
                <w:szCs w:val="21"/>
                <w:highlight w:val="none"/>
                <w:lang w:val="en-US" w:eastAsia="zh-CN"/>
              </w:rPr>
              <w:t>或以上的</w:t>
            </w:r>
            <w:r>
              <w:rPr>
                <w:rFonts w:hint="eastAsia" w:ascii="Times New Roman" w:hAnsi="Times New Roman" w:eastAsia="幼圆"/>
                <w:color w:val="FF0000"/>
                <w:szCs w:val="21"/>
                <w:highlight w:val="none"/>
                <w:lang w:val="zh-CN"/>
              </w:rPr>
              <w:t>实木多层板</w:t>
            </w:r>
            <w:r>
              <w:rPr>
                <w:rFonts w:hint="eastAsia" w:ascii="Times New Roman" w:hAnsi="Times New Roman" w:eastAsia="幼圆"/>
                <w:szCs w:val="21"/>
                <w:highlight w:val="none"/>
                <w:lang w:val="zh-CN"/>
              </w:rPr>
              <w:t>，外贴高档木皮并经喷油处理，纹理自然。</w:t>
            </w:r>
          </w:p>
          <w:p w14:paraId="0E113B10">
            <w:pPr>
              <w:widowControl/>
              <w:numPr>
                <w:ilvl w:val="0"/>
                <w:numId w:val="5"/>
              </w:numPr>
              <w:shd w:val="clear"/>
              <w:tabs>
                <w:tab w:val="left" w:pos="317"/>
                <w:tab w:val="left" w:pos="1260"/>
              </w:tabs>
              <w:autoSpaceDE w:val="0"/>
              <w:autoSpaceDN w:val="0"/>
              <w:adjustRightInd w:val="0"/>
              <w:spacing w:line="276" w:lineRule="auto"/>
              <w:ind w:left="317" w:hanging="317"/>
              <w:jc w:val="left"/>
              <w:rPr>
                <w:rFonts w:ascii="Times New Roman" w:hAnsi="Times New Roman" w:eastAsia="幼圆"/>
                <w:szCs w:val="21"/>
                <w:highlight w:val="none"/>
                <w:lang w:val="zh-CN"/>
              </w:rPr>
            </w:pPr>
            <w:r>
              <w:rPr>
                <w:rFonts w:hint="eastAsia" w:ascii="Times New Roman" w:hAnsi="Times New Roman" w:eastAsia="幼圆"/>
                <w:szCs w:val="21"/>
                <w:highlight w:val="none"/>
                <w:lang w:val="zh-CN"/>
              </w:rPr>
              <w:t>扶手侧板：</w:t>
            </w:r>
            <w:r>
              <w:rPr>
                <w:rFonts w:hint="eastAsia" w:ascii="Times New Roman" w:hAnsi="Times New Roman" w:eastAsia="幼圆"/>
                <w:color w:val="FF0000"/>
                <w:szCs w:val="21"/>
                <w:highlight w:val="none"/>
                <w:lang w:val="en-US" w:eastAsia="zh-CN"/>
              </w:rPr>
              <w:t>采用</w:t>
            </w:r>
            <w:r>
              <w:rPr>
                <w:rFonts w:hint="eastAsia" w:ascii="Times New Roman" w:hAnsi="Times New Roman" w:eastAsia="幼圆"/>
                <w:color w:val="FF0000"/>
                <w:szCs w:val="21"/>
                <w:highlight w:val="none"/>
                <w:lang w:val="zh-CN"/>
              </w:rPr>
              <w:t>E0级别或以上的实木多层板</w:t>
            </w:r>
            <w:r>
              <w:rPr>
                <w:rFonts w:hint="eastAsia" w:ascii="Times New Roman" w:hAnsi="Times New Roman" w:eastAsia="幼圆"/>
                <w:szCs w:val="21"/>
                <w:highlight w:val="none"/>
                <w:lang w:val="zh-CN"/>
              </w:rPr>
              <w:t>，美观牢靠，结实耐用。</w:t>
            </w:r>
          </w:p>
          <w:p w14:paraId="4EF6092F">
            <w:pPr>
              <w:widowControl/>
              <w:numPr>
                <w:ilvl w:val="0"/>
                <w:numId w:val="5"/>
              </w:numPr>
              <w:shd w:val="clear"/>
              <w:tabs>
                <w:tab w:val="left" w:pos="317"/>
                <w:tab w:val="left" w:pos="1260"/>
              </w:tabs>
              <w:autoSpaceDE w:val="0"/>
              <w:autoSpaceDN w:val="0"/>
              <w:adjustRightInd w:val="0"/>
              <w:spacing w:line="276" w:lineRule="auto"/>
              <w:ind w:left="317" w:hanging="317"/>
              <w:jc w:val="left"/>
              <w:rPr>
                <w:rFonts w:ascii="Times New Roman" w:hAnsi="Times New Roman" w:eastAsia="幼圆"/>
                <w:szCs w:val="21"/>
                <w:highlight w:val="none"/>
                <w:lang w:val="zh-CN"/>
              </w:rPr>
            </w:pPr>
            <w:r>
              <w:rPr>
                <w:rFonts w:hint="eastAsia" w:ascii="Times New Roman" w:hAnsi="Times New Roman" w:eastAsia="幼圆"/>
                <w:szCs w:val="21"/>
                <w:highlight w:val="none"/>
                <w:lang w:val="zh-CN"/>
              </w:rPr>
              <w:t>背包：采用一体发泡成型全新料优质海绵，经过冷固发泡一体成型制成。高密度、高回弹、抗变形；泡绵密度为55±5Kg/m</w:t>
            </w:r>
            <w:r>
              <w:rPr>
                <w:rFonts w:ascii="Times New Roman" w:hAnsi="Times New Roman" w:eastAsia="幼圆"/>
                <w:szCs w:val="21"/>
                <w:highlight w:val="none"/>
                <w:lang w:val="zh-CN"/>
              </w:rPr>
              <w:t>³</w:t>
            </w:r>
            <w:r>
              <w:rPr>
                <w:rFonts w:hint="eastAsia" w:ascii="Times New Roman" w:hAnsi="Times New Roman" w:eastAsia="幼圆"/>
                <w:szCs w:val="21"/>
                <w:highlight w:val="none"/>
                <w:lang w:val="zh-CN"/>
              </w:rPr>
              <w:t>，厚度为75-130mm，外覆优质麻绒面料，内衬多层曲木夹板。高强度钢制支撑角码结构，厚度2.5mm。定型海绵不会因频繁使用而变形、起皱,软背形状符合人体原理设计、坐感舒适；</w:t>
            </w:r>
          </w:p>
          <w:p w14:paraId="1844B3C7">
            <w:pPr>
              <w:widowControl/>
              <w:numPr>
                <w:ilvl w:val="0"/>
                <w:numId w:val="5"/>
              </w:numPr>
              <w:shd w:val="clear"/>
              <w:tabs>
                <w:tab w:val="left" w:pos="317"/>
                <w:tab w:val="left" w:pos="1260"/>
              </w:tabs>
              <w:autoSpaceDE w:val="0"/>
              <w:autoSpaceDN w:val="0"/>
              <w:adjustRightInd w:val="0"/>
              <w:spacing w:line="276" w:lineRule="auto"/>
              <w:ind w:left="317" w:hanging="317"/>
              <w:jc w:val="left"/>
              <w:rPr>
                <w:rFonts w:ascii="Times New Roman" w:hAnsi="Times New Roman" w:eastAsia="幼圆"/>
                <w:szCs w:val="21"/>
                <w:highlight w:val="none"/>
                <w:lang w:val="zh-CN"/>
              </w:rPr>
            </w:pPr>
            <w:r>
              <w:rPr>
                <w:rFonts w:hint="eastAsia" w:ascii="Times New Roman" w:hAnsi="Times New Roman" w:eastAsia="幼圆"/>
                <w:szCs w:val="21"/>
                <w:highlight w:val="none"/>
                <w:lang w:val="zh-CN"/>
              </w:rPr>
              <w:t>内背板采用优质夹板经模具成型，承托力更强，不易变形断裂，坚固耐用；</w:t>
            </w:r>
          </w:p>
          <w:p w14:paraId="4DB0F72C">
            <w:pPr>
              <w:widowControl/>
              <w:numPr>
                <w:ilvl w:val="0"/>
                <w:numId w:val="5"/>
              </w:numPr>
              <w:shd w:val="clear"/>
              <w:tabs>
                <w:tab w:val="left" w:pos="317"/>
                <w:tab w:val="left" w:pos="1260"/>
              </w:tabs>
              <w:autoSpaceDE w:val="0"/>
              <w:autoSpaceDN w:val="0"/>
              <w:adjustRightInd w:val="0"/>
              <w:spacing w:line="276" w:lineRule="auto"/>
              <w:ind w:left="317" w:hanging="317"/>
              <w:jc w:val="left"/>
              <w:rPr>
                <w:rFonts w:ascii="Times New Roman" w:hAnsi="Times New Roman" w:eastAsia="幼圆"/>
                <w:szCs w:val="21"/>
                <w:highlight w:val="none"/>
                <w:lang w:val="zh-CN"/>
              </w:rPr>
            </w:pPr>
            <w:r>
              <w:rPr>
                <w:rFonts w:hint="eastAsia" w:ascii="Times New Roman" w:hAnsi="Times New Roman" w:eastAsia="幼圆"/>
                <w:szCs w:val="21"/>
                <w:highlight w:val="none"/>
                <w:lang w:val="zh-CN"/>
              </w:rPr>
              <w:t>座背外板：采用高密度硬木多层板</w:t>
            </w:r>
            <w:r>
              <w:rPr>
                <w:rFonts w:hint="eastAsia" w:ascii="Times New Roman" w:hAnsi="Times New Roman" w:eastAsia="幼圆"/>
                <w:szCs w:val="21"/>
                <w:highlight w:val="none"/>
                <w:lang w:val="en-US" w:eastAsia="zh-CN"/>
              </w:rPr>
              <w:t>热压成型，</w:t>
            </w:r>
            <w:r>
              <w:rPr>
                <w:rFonts w:hint="eastAsia" w:ascii="Times New Roman" w:hAnsi="Times New Roman" w:eastAsia="幼圆"/>
                <w:szCs w:val="21"/>
                <w:highlight w:val="none"/>
                <w:lang w:val="zh-CN"/>
              </w:rPr>
              <w:t>厚度不低于15mm±1mm，</w:t>
            </w:r>
            <w:r>
              <w:rPr>
                <w:rFonts w:hint="eastAsia" w:ascii="Times New Roman" w:hAnsi="Times New Roman" w:eastAsia="幼圆"/>
                <w:szCs w:val="21"/>
                <w:highlight w:val="none"/>
                <w:lang w:val="en-US" w:eastAsia="zh-CN"/>
              </w:rPr>
              <w:t>表面经多次打磨后进行多次复刷工艺油漆，</w:t>
            </w:r>
            <w:r>
              <w:rPr>
                <w:rFonts w:hint="eastAsia" w:ascii="Times New Roman" w:hAnsi="Times New Roman" w:eastAsia="幼圆"/>
                <w:szCs w:val="21"/>
                <w:highlight w:val="none"/>
                <w:lang w:val="zh-CN"/>
              </w:rPr>
              <w:t>背板外型成弧型，无异味，强光下反光系数低，座板</w:t>
            </w:r>
            <w:r>
              <w:rPr>
                <w:rFonts w:hint="eastAsia" w:ascii="Times New Roman" w:hAnsi="Times New Roman" w:eastAsia="幼圆"/>
                <w:color w:val="FF0000"/>
                <w:szCs w:val="21"/>
                <w:highlight w:val="none"/>
                <w:lang w:val="zh-CN"/>
              </w:rPr>
              <w:t>带国标吸音孔</w:t>
            </w:r>
            <w:r>
              <w:rPr>
                <w:rFonts w:hint="eastAsia" w:ascii="Times New Roman" w:hAnsi="Times New Roman" w:eastAsia="幼圆"/>
                <w:szCs w:val="21"/>
                <w:highlight w:val="none"/>
                <w:lang w:val="zh-CN"/>
              </w:rPr>
              <w:t>；</w:t>
            </w:r>
          </w:p>
          <w:p w14:paraId="68C4B972">
            <w:pPr>
              <w:widowControl/>
              <w:numPr>
                <w:ilvl w:val="0"/>
                <w:numId w:val="5"/>
              </w:numPr>
              <w:shd w:val="clear"/>
              <w:tabs>
                <w:tab w:val="left" w:pos="317"/>
                <w:tab w:val="left" w:pos="1260"/>
              </w:tabs>
              <w:autoSpaceDE w:val="0"/>
              <w:autoSpaceDN w:val="0"/>
              <w:adjustRightInd w:val="0"/>
              <w:spacing w:line="276" w:lineRule="auto"/>
              <w:ind w:left="317" w:hanging="317"/>
              <w:jc w:val="left"/>
              <w:rPr>
                <w:rFonts w:ascii="Times New Roman" w:hAnsi="Times New Roman" w:eastAsia="幼圆"/>
                <w:szCs w:val="21"/>
                <w:highlight w:val="none"/>
                <w:lang w:val="zh-CN"/>
              </w:rPr>
            </w:pPr>
            <w:r>
              <w:rPr>
                <w:rFonts w:hint="eastAsia" w:ascii="Times New Roman" w:hAnsi="Times New Roman" w:eastAsia="幼圆"/>
                <w:szCs w:val="21"/>
                <w:highlight w:val="none"/>
                <w:lang w:val="zh-CN"/>
              </w:rPr>
              <w:t>座包：座包内附1.5mm优质冷轧钢板冲压焊接成型，</w:t>
            </w:r>
            <w:r>
              <w:rPr>
                <w:rFonts w:hint="eastAsia" w:ascii="Times New Roman" w:hAnsi="Times New Roman" w:eastAsia="幼圆"/>
                <w:szCs w:val="21"/>
                <w:highlight w:val="none"/>
                <w:lang w:val="en-US" w:eastAsia="zh-CN"/>
              </w:rPr>
              <w:t>采用</w:t>
            </w:r>
            <w:r>
              <w:rPr>
                <w:rFonts w:hint="eastAsia" w:ascii="Times New Roman" w:hAnsi="Times New Roman" w:eastAsia="幼圆"/>
                <w:szCs w:val="21"/>
                <w:highlight w:val="none"/>
                <w:lang w:val="zh-CN"/>
              </w:rPr>
              <w:t>厚铁框+夹板结构，承托力强，不易变形断裂，更坚固耐用；采用直径14mm实心圆钢横轴，分离贯穿式塑料轴套设计；坐板采用12mm高压多层实木夹板并带有高强度支撑设计。一体发泡成型全新料优质海绵，高密度、高回弹、抗变形，坐感舒适，泡绵外覆优质麻绒面料，泡绵密度为60±5Kg /m</w:t>
            </w:r>
            <w:r>
              <w:rPr>
                <w:rFonts w:ascii="Times New Roman" w:hAnsi="Times New Roman" w:eastAsia="幼圆"/>
                <w:szCs w:val="21"/>
                <w:highlight w:val="none"/>
                <w:lang w:val="zh-CN"/>
              </w:rPr>
              <w:t>³</w:t>
            </w:r>
            <w:r>
              <w:rPr>
                <w:rFonts w:hint="eastAsia" w:ascii="Times New Roman" w:hAnsi="Times New Roman" w:eastAsia="幼圆"/>
                <w:szCs w:val="21"/>
                <w:highlight w:val="none"/>
                <w:lang w:val="zh-CN"/>
              </w:rPr>
              <w:t>，厚度</w:t>
            </w:r>
            <w:r>
              <w:rPr>
                <w:rFonts w:hint="eastAsia" w:ascii="Times New Roman" w:hAnsi="Times New Roman" w:eastAsia="幼圆"/>
                <w:szCs w:val="21"/>
                <w:highlight w:val="none"/>
                <w:lang w:val="en-US" w:eastAsia="zh-CN"/>
              </w:rPr>
              <w:t>约</w:t>
            </w:r>
            <w:r>
              <w:rPr>
                <w:rFonts w:hint="eastAsia" w:ascii="Times New Roman" w:hAnsi="Times New Roman" w:eastAsia="幼圆"/>
                <w:szCs w:val="21"/>
                <w:highlight w:val="none"/>
                <w:lang w:val="zh-CN"/>
              </w:rPr>
              <w:t>1</w:t>
            </w:r>
            <w:r>
              <w:rPr>
                <w:rFonts w:hint="eastAsia" w:ascii="Times New Roman" w:hAnsi="Times New Roman" w:eastAsia="幼圆"/>
                <w:szCs w:val="21"/>
                <w:highlight w:val="none"/>
                <w:lang w:val="en-US" w:eastAsia="zh-CN"/>
              </w:rPr>
              <w:t>5</w:t>
            </w:r>
            <w:r>
              <w:rPr>
                <w:rFonts w:hint="eastAsia" w:ascii="Times New Roman" w:hAnsi="Times New Roman" w:eastAsia="幼圆"/>
                <w:szCs w:val="21"/>
                <w:highlight w:val="none"/>
                <w:lang w:val="zh-CN"/>
              </w:rPr>
              <w:t>0 mm。</w:t>
            </w:r>
          </w:p>
          <w:p w14:paraId="25B917A4">
            <w:pPr>
              <w:widowControl/>
              <w:numPr>
                <w:ilvl w:val="0"/>
                <w:numId w:val="5"/>
              </w:numPr>
              <w:shd w:val="clear"/>
              <w:tabs>
                <w:tab w:val="left" w:pos="317"/>
                <w:tab w:val="left" w:pos="1260"/>
              </w:tabs>
              <w:autoSpaceDE w:val="0"/>
              <w:autoSpaceDN w:val="0"/>
              <w:adjustRightInd w:val="0"/>
              <w:spacing w:line="276" w:lineRule="auto"/>
              <w:ind w:left="317" w:hanging="317"/>
              <w:jc w:val="left"/>
              <w:rPr>
                <w:rFonts w:ascii="Times New Roman" w:hAnsi="Times New Roman" w:eastAsia="幼圆"/>
                <w:szCs w:val="21"/>
                <w:highlight w:val="none"/>
                <w:lang w:val="zh-CN"/>
              </w:rPr>
            </w:pPr>
            <w:r>
              <w:rPr>
                <w:rFonts w:hint="eastAsia" w:ascii="Times New Roman" w:hAnsi="Times New Roman" w:eastAsia="幼圆"/>
                <w:szCs w:val="21"/>
                <w:highlight w:val="none"/>
                <w:lang w:val="zh-CN"/>
              </w:rPr>
              <w:t>回位功能：采用自动翻转的弹簧加阻尼机构，使回复时无冲击性撞击，翻转无噪声；</w:t>
            </w:r>
          </w:p>
          <w:p w14:paraId="46D49D5E">
            <w:pPr>
              <w:widowControl/>
              <w:numPr>
                <w:ilvl w:val="0"/>
                <w:numId w:val="5"/>
              </w:numPr>
              <w:shd w:val="clear"/>
              <w:tabs>
                <w:tab w:val="left" w:pos="317"/>
                <w:tab w:val="left" w:pos="1260"/>
              </w:tabs>
              <w:autoSpaceDE w:val="0"/>
              <w:autoSpaceDN w:val="0"/>
              <w:adjustRightInd w:val="0"/>
              <w:spacing w:line="276" w:lineRule="auto"/>
              <w:ind w:left="317" w:hanging="317"/>
              <w:jc w:val="left"/>
              <w:rPr>
                <w:rFonts w:ascii="Times New Roman" w:hAnsi="Times New Roman" w:eastAsia="幼圆"/>
                <w:szCs w:val="21"/>
                <w:highlight w:val="none"/>
                <w:lang w:val="zh-CN"/>
              </w:rPr>
            </w:pPr>
            <w:r>
              <w:rPr>
                <w:rFonts w:hint="eastAsia" w:ascii="Times New Roman" w:hAnsi="Times New Roman" w:eastAsia="幼圆"/>
                <w:szCs w:val="21"/>
                <w:highlight w:val="none"/>
                <w:lang w:val="zh-CN"/>
              </w:rPr>
              <w:t>面料/泡绵：根据采购人需求确定面料颜色。面料采用</w:t>
            </w:r>
            <w:r>
              <w:rPr>
                <w:rFonts w:hint="eastAsia" w:ascii="Times New Roman" w:hAnsi="Times New Roman" w:eastAsia="幼圆"/>
                <w:szCs w:val="21"/>
                <w:highlight w:val="none"/>
                <w:lang w:val="en-US" w:eastAsia="zh-CN"/>
              </w:rPr>
              <w:t>布艺材质，具有耐磨、抗色变、</w:t>
            </w:r>
            <w:r>
              <w:rPr>
                <w:rFonts w:hint="eastAsia" w:ascii="Times New Roman" w:hAnsi="Times New Roman" w:eastAsia="幼圆"/>
                <w:szCs w:val="21"/>
                <w:highlight w:val="none"/>
                <w:lang w:val="zh-CN"/>
              </w:rPr>
              <w:t>防尘、抗静电、防菌、防霉变及防火阻燃</w:t>
            </w:r>
            <w:r>
              <w:rPr>
                <w:rFonts w:hint="eastAsia" w:ascii="Times New Roman" w:hAnsi="Times New Roman" w:eastAsia="幼圆"/>
                <w:szCs w:val="21"/>
                <w:highlight w:val="none"/>
                <w:lang w:val="en-US" w:eastAsia="zh-CN"/>
              </w:rPr>
              <w:t>特性</w:t>
            </w:r>
            <w:r>
              <w:rPr>
                <w:rFonts w:hint="eastAsia" w:ascii="Times New Roman" w:hAnsi="Times New Roman" w:eastAsia="幼圆"/>
                <w:szCs w:val="21"/>
                <w:highlight w:val="none"/>
                <w:lang w:val="zh-CN"/>
              </w:rPr>
              <w:t>。阻燃标准执行中国GB8410-94、GB17951-1998标准。</w:t>
            </w:r>
          </w:p>
          <w:p w14:paraId="65A60041">
            <w:pPr>
              <w:widowControl/>
              <w:numPr>
                <w:ilvl w:val="0"/>
                <w:numId w:val="5"/>
              </w:numPr>
              <w:shd w:val="clear"/>
              <w:tabs>
                <w:tab w:val="left" w:pos="317"/>
                <w:tab w:val="left" w:pos="1260"/>
              </w:tabs>
              <w:autoSpaceDE w:val="0"/>
              <w:autoSpaceDN w:val="0"/>
              <w:adjustRightInd w:val="0"/>
              <w:spacing w:line="276" w:lineRule="auto"/>
              <w:ind w:left="317" w:hanging="317"/>
              <w:jc w:val="left"/>
              <w:rPr>
                <w:rFonts w:ascii="Times New Roman" w:hAnsi="Times New Roman" w:eastAsia="幼圆"/>
                <w:szCs w:val="21"/>
                <w:highlight w:val="none"/>
                <w:lang w:val="zh-CN"/>
              </w:rPr>
            </w:pPr>
            <w:r>
              <w:rPr>
                <w:rFonts w:hint="eastAsia" w:ascii="Times New Roman" w:hAnsi="Times New Roman" w:eastAsia="幼圆"/>
                <w:szCs w:val="21"/>
                <w:highlight w:val="none"/>
                <w:lang w:val="zh-CN"/>
              </w:rPr>
              <w:t>站脚：采用优质钢材</w:t>
            </w:r>
            <w:r>
              <w:rPr>
                <w:rFonts w:hint="eastAsia" w:ascii="Times New Roman" w:hAnsi="Times New Roman" w:eastAsia="幼圆"/>
                <w:szCs w:val="21"/>
                <w:highlight w:val="none"/>
                <w:lang w:val="en-US" w:eastAsia="zh-CN"/>
              </w:rPr>
              <w:t>并</w:t>
            </w:r>
            <w:r>
              <w:rPr>
                <w:rFonts w:hint="eastAsia" w:ascii="Times New Roman" w:hAnsi="Times New Roman" w:eastAsia="幼圆"/>
                <w:szCs w:val="21"/>
                <w:highlight w:val="none"/>
                <w:lang w:val="zh-CN"/>
              </w:rPr>
              <w:t>利用二氧化碳保护焊接而成，表面经静电喷涂处理，</w:t>
            </w:r>
            <w:r>
              <w:rPr>
                <w:rFonts w:hint="eastAsia" w:ascii="Times New Roman" w:hAnsi="Times New Roman" w:eastAsia="幼圆"/>
                <w:szCs w:val="21"/>
                <w:highlight w:val="none"/>
                <w:lang w:val="en-US" w:eastAsia="zh-CN"/>
              </w:rPr>
              <w:t>使用</w:t>
            </w:r>
            <w:r>
              <w:rPr>
                <w:rFonts w:hint="eastAsia" w:ascii="Times New Roman" w:hAnsi="Times New Roman" w:eastAsia="幼圆"/>
                <w:szCs w:val="21"/>
                <w:highlight w:val="none"/>
                <w:lang w:val="zh-CN"/>
              </w:rPr>
              <w:t>隐藏式螺丝结构。底脚板采用优质轧板，并经打磨，除锈，磷化，静电喷粉，高温锔炉等工序处理。</w:t>
            </w:r>
          </w:p>
          <w:p w14:paraId="2C68F3EA">
            <w:pPr>
              <w:widowControl/>
              <w:numPr>
                <w:ilvl w:val="0"/>
                <w:numId w:val="5"/>
              </w:numPr>
              <w:shd w:val="clear"/>
              <w:tabs>
                <w:tab w:val="left" w:pos="317"/>
                <w:tab w:val="left" w:pos="1260"/>
              </w:tabs>
              <w:autoSpaceDE w:val="0"/>
              <w:autoSpaceDN w:val="0"/>
              <w:adjustRightInd w:val="0"/>
              <w:spacing w:line="276" w:lineRule="auto"/>
              <w:ind w:left="317" w:hanging="317"/>
              <w:jc w:val="left"/>
              <w:rPr>
                <w:rFonts w:ascii="Times New Roman" w:hAnsi="Times New Roman" w:eastAsia="幼圆"/>
                <w:szCs w:val="21"/>
                <w:highlight w:val="none"/>
                <w:lang w:val="zh-CN"/>
              </w:rPr>
            </w:pPr>
            <w:r>
              <w:rPr>
                <w:rFonts w:hint="eastAsia" w:ascii="Times New Roman" w:hAnsi="Times New Roman" w:eastAsia="幼圆"/>
                <w:szCs w:val="21"/>
                <w:highlight w:val="none"/>
                <w:lang w:val="zh-CN"/>
              </w:rPr>
              <w:t>固定螺丝：采用隐藏式压爆不锈钢地爆螺丝固定座椅，强力固定，耐久不生锈。</w:t>
            </w:r>
          </w:p>
          <w:p w14:paraId="425DEF01">
            <w:pPr>
              <w:widowControl/>
              <w:numPr>
                <w:ilvl w:val="0"/>
                <w:numId w:val="5"/>
              </w:numPr>
              <w:shd w:val="clear"/>
              <w:tabs>
                <w:tab w:val="left" w:pos="317"/>
                <w:tab w:val="left" w:pos="1260"/>
              </w:tabs>
              <w:autoSpaceDE w:val="0"/>
              <w:autoSpaceDN w:val="0"/>
              <w:adjustRightInd w:val="0"/>
              <w:spacing w:line="276" w:lineRule="auto"/>
              <w:ind w:left="317" w:hanging="317"/>
              <w:jc w:val="left"/>
              <w:rPr>
                <w:highlight w:val="none"/>
                <w:lang w:val="zh-CN"/>
              </w:rPr>
            </w:pPr>
            <w:r>
              <w:rPr>
                <w:rFonts w:hint="eastAsia" w:ascii="Times New Roman" w:hAnsi="Times New Roman" w:eastAsia="幼圆"/>
                <w:szCs w:val="21"/>
                <w:highlight w:val="none"/>
                <w:lang w:val="zh-CN"/>
              </w:rPr>
              <w:t>行码</w:t>
            </w:r>
            <w:r>
              <w:rPr>
                <w:rFonts w:hint="eastAsia" w:ascii="Times New Roman" w:hAnsi="Times New Roman" w:eastAsia="幼圆"/>
                <w:szCs w:val="21"/>
                <w:highlight w:val="none"/>
                <w:lang w:val="en-US" w:eastAsia="zh-CN"/>
              </w:rPr>
              <w:t>牌灯</w:t>
            </w:r>
            <w:r>
              <w:rPr>
                <w:rFonts w:hint="eastAsia" w:ascii="Times New Roman" w:hAnsi="Times New Roman" w:eastAsia="幼圆"/>
                <w:szCs w:val="21"/>
                <w:highlight w:val="none"/>
                <w:lang w:val="zh-CN"/>
              </w:rPr>
              <w:t>：每排首、末张座椅要留排号灯弱电5V-12V电源线走内部暗线与现场预留的电源线对接。</w:t>
            </w:r>
          </w:p>
          <w:p w14:paraId="7A6BE64E">
            <w:pPr>
              <w:widowControl/>
              <w:numPr>
                <w:ilvl w:val="0"/>
                <w:numId w:val="5"/>
              </w:numPr>
              <w:shd w:val="clear"/>
              <w:tabs>
                <w:tab w:val="left" w:pos="317"/>
                <w:tab w:val="left" w:pos="1260"/>
              </w:tabs>
              <w:autoSpaceDE w:val="0"/>
              <w:autoSpaceDN w:val="0"/>
              <w:adjustRightInd w:val="0"/>
              <w:spacing w:line="276" w:lineRule="auto"/>
              <w:ind w:left="317" w:hanging="317"/>
              <w:jc w:val="left"/>
              <w:rPr>
                <w:lang w:val="zh-CN"/>
              </w:rPr>
            </w:pPr>
            <w:r>
              <w:rPr>
                <w:rFonts w:hint="eastAsia" w:ascii="Times New Roman" w:hAnsi="Times New Roman" w:eastAsia="幼圆"/>
                <w:szCs w:val="21"/>
                <w:highlight w:val="none"/>
                <w:lang w:val="en-US" w:eastAsia="zh-CN"/>
              </w:rPr>
              <w:t>座位</w:t>
            </w:r>
            <w:r>
              <w:rPr>
                <w:rFonts w:hint="eastAsia" w:ascii="Times New Roman" w:hAnsi="Times New Roman" w:eastAsia="幼圆"/>
                <w:szCs w:val="21"/>
                <w:highlight w:val="none"/>
                <w:lang w:val="zh-CN"/>
              </w:rPr>
              <w:t>号码牌：前后都要展示；座椅前面使用刺绣号码牌，后面使用铝合金号码牌。</w:t>
            </w:r>
          </w:p>
        </w:tc>
        <w:tc>
          <w:tcPr>
            <w:tcW w:w="281" w:type="pct"/>
            <w:vMerge w:val="continue"/>
            <w:vAlign w:val="center"/>
          </w:tcPr>
          <w:p w14:paraId="3D13FB0B">
            <w:pPr>
              <w:jc w:val="center"/>
              <w:rPr>
                <w:rFonts w:ascii="Times New Roman" w:eastAsia="幼圆"/>
                <w:szCs w:val="21"/>
              </w:rPr>
            </w:pPr>
          </w:p>
        </w:tc>
        <w:tc>
          <w:tcPr>
            <w:tcW w:w="345" w:type="pct"/>
            <w:vMerge w:val="continue"/>
            <w:vAlign w:val="center"/>
          </w:tcPr>
          <w:p w14:paraId="42929D27">
            <w:pPr>
              <w:jc w:val="center"/>
              <w:rPr>
                <w:rFonts w:ascii="Times New Roman" w:eastAsia="幼圆"/>
                <w:szCs w:val="21"/>
              </w:rPr>
            </w:pPr>
          </w:p>
        </w:tc>
      </w:tr>
    </w:tbl>
    <w:p w14:paraId="57DAC177">
      <w:pPr>
        <w:numPr>
          <w:ilvl w:val="1"/>
          <w:numId w:val="2"/>
        </w:numPr>
        <w:spacing w:line="360" w:lineRule="auto"/>
        <w:outlineLvl w:val="0"/>
        <w:rPr>
          <w:rFonts w:ascii="宋体" w:hAnsi="宋体"/>
          <w:sz w:val="24"/>
          <w:szCs w:val="24"/>
        </w:rPr>
      </w:pPr>
      <w:r>
        <w:rPr>
          <w:rFonts w:hint="eastAsia" w:ascii="宋体" w:hAnsi="宋体"/>
          <w:sz w:val="24"/>
          <w:szCs w:val="24"/>
        </w:rPr>
        <w:t>投标样品要求：</w:t>
      </w:r>
    </w:p>
    <w:p w14:paraId="7E3CDF2C">
      <w:pPr>
        <w:pStyle w:val="2"/>
        <w:spacing w:line="360" w:lineRule="auto"/>
        <w:rPr>
          <w:rFonts w:hAnsi="宋体"/>
          <w:bCs/>
          <w:sz w:val="24"/>
        </w:rPr>
      </w:pPr>
      <w:r>
        <w:rPr>
          <w:rFonts w:hint="eastAsia" w:hAnsi="宋体"/>
          <w:bCs/>
          <w:sz w:val="24"/>
        </w:rPr>
        <w:t>为充分体现响应供应商的生产制作工艺及水平，以及投标货物的产品质量，要求响应供应商在递交磋商响应文件时，同时提供能完全满足本项目要求所列技术指标要求的投标样品。</w:t>
      </w:r>
    </w:p>
    <w:p w14:paraId="35352250"/>
    <w:p w14:paraId="527224B0">
      <w:pPr>
        <w:numPr>
          <w:ilvl w:val="0"/>
          <w:numId w:val="1"/>
        </w:numPr>
        <w:spacing w:line="360" w:lineRule="auto"/>
        <w:outlineLvl w:val="0"/>
        <w:rPr>
          <w:rFonts w:ascii="宋体" w:hAnsi="宋体"/>
          <w:b/>
          <w:bCs/>
          <w:sz w:val="24"/>
          <w:szCs w:val="24"/>
        </w:rPr>
      </w:pPr>
      <w:r>
        <w:rPr>
          <w:rFonts w:hint="eastAsia" w:ascii="宋体" w:hAnsi="宋体"/>
          <w:b/>
          <w:bCs/>
          <w:sz w:val="24"/>
          <w:szCs w:val="24"/>
        </w:rPr>
        <w:t>产品要求</w:t>
      </w:r>
    </w:p>
    <w:p w14:paraId="7FF654AB">
      <w:pPr>
        <w:pStyle w:val="11"/>
        <w:numPr>
          <w:ilvl w:val="0"/>
          <w:numId w:val="6"/>
        </w:numPr>
        <w:spacing w:line="360" w:lineRule="auto"/>
        <w:ind w:firstLineChars="0"/>
        <w:rPr>
          <w:rFonts w:hint="eastAsia" w:ascii="宋体" w:hAnsi="宋体"/>
          <w:sz w:val="24"/>
          <w:szCs w:val="24"/>
        </w:rPr>
      </w:pPr>
      <w:r>
        <w:rPr>
          <w:rFonts w:hint="eastAsia" w:ascii="宋体" w:hAnsi="宋体"/>
          <w:sz w:val="24"/>
          <w:szCs w:val="24"/>
          <w:lang w:eastAsia="zh-Hans"/>
        </w:rPr>
        <w:t>产品</w:t>
      </w:r>
      <w:r>
        <w:rPr>
          <w:rFonts w:hint="eastAsia" w:ascii="宋体" w:hAnsi="宋体"/>
          <w:sz w:val="24"/>
          <w:szCs w:val="24"/>
        </w:rPr>
        <w:t>为原制造商制造的全新</w:t>
      </w:r>
      <w:r>
        <w:rPr>
          <w:rFonts w:hint="eastAsia" w:ascii="宋体" w:hAnsi="宋体"/>
          <w:sz w:val="24"/>
          <w:szCs w:val="24"/>
          <w:lang w:eastAsia="zh-Hans"/>
        </w:rPr>
        <w:t>未拆封</w:t>
      </w:r>
      <w:r>
        <w:rPr>
          <w:rFonts w:hint="eastAsia" w:ascii="宋体" w:hAnsi="宋体"/>
          <w:sz w:val="24"/>
          <w:szCs w:val="24"/>
        </w:rPr>
        <w:t>产品，无污染，表面无划损、无侵权行为、无任何缺陷隐患，在中国境内可依常规安全合法使用。</w:t>
      </w:r>
    </w:p>
    <w:p w14:paraId="4CF3785D">
      <w:pPr>
        <w:pStyle w:val="11"/>
        <w:numPr>
          <w:ilvl w:val="0"/>
          <w:numId w:val="6"/>
        </w:numPr>
        <w:spacing w:line="360" w:lineRule="auto"/>
        <w:ind w:firstLineChars="0"/>
        <w:rPr>
          <w:rFonts w:hint="eastAsia" w:ascii="宋体" w:hAnsi="宋体"/>
          <w:sz w:val="24"/>
          <w:szCs w:val="24"/>
        </w:rPr>
      </w:pPr>
      <w:r>
        <w:rPr>
          <w:rFonts w:hint="eastAsia" w:ascii="宋体" w:hAnsi="宋体"/>
          <w:color w:val="FF0000"/>
          <w:sz w:val="24"/>
          <w:szCs w:val="24"/>
        </w:rPr>
        <w:t>中标供应商批量供货时，需与</w:t>
      </w:r>
      <w:r>
        <w:rPr>
          <w:rFonts w:hint="eastAsia" w:ascii="宋体" w:hAnsi="宋体"/>
          <w:color w:val="FF0000"/>
          <w:sz w:val="24"/>
          <w:szCs w:val="24"/>
          <w:lang w:val="en-US" w:eastAsia="zh-CN"/>
        </w:rPr>
        <w:t>样品的</w:t>
      </w:r>
      <w:r>
        <w:rPr>
          <w:rFonts w:hint="eastAsia" w:ascii="宋体" w:hAnsi="宋体"/>
          <w:color w:val="FF0000"/>
          <w:sz w:val="24"/>
          <w:szCs w:val="24"/>
        </w:rPr>
        <w:t>材质、工艺一致；若验收时发现与样板不符，即使报价符合限价，采购方有权拒付尾款</w:t>
      </w:r>
      <w:r>
        <w:rPr>
          <w:rFonts w:hint="eastAsia" w:ascii="宋体" w:hAnsi="宋体"/>
          <w:sz w:val="24"/>
          <w:szCs w:val="24"/>
          <w:lang w:eastAsia="zh-CN"/>
        </w:rPr>
        <w:t>。</w:t>
      </w:r>
    </w:p>
    <w:p w14:paraId="281B1112"/>
    <w:p w14:paraId="316A9736">
      <w:pPr>
        <w:numPr>
          <w:ilvl w:val="0"/>
          <w:numId w:val="1"/>
        </w:numPr>
        <w:spacing w:line="360" w:lineRule="auto"/>
        <w:outlineLvl w:val="0"/>
        <w:rPr>
          <w:b/>
          <w:bCs/>
          <w:sz w:val="24"/>
          <w:szCs w:val="28"/>
        </w:rPr>
      </w:pPr>
      <w:r>
        <w:rPr>
          <w:rFonts w:hint="eastAsia"/>
          <w:b/>
          <w:bCs/>
          <w:sz w:val="24"/>
          <w:szCs w:val="28"/>
        </w:rPr>
        <w:t>服务要求</w:t>
      </w:r>
    </w:p>
    <w:p w14:paraId="6137CAE2">
      <w:pPr>
        <w:pStyle w:val="11"/>
        <w:numPr>
          <w:ilvl w:val="0"/>
          <w:numId w:val="6"/>
        </w:numPr>
        <w:spacing w:line="360" w:lineRule="auto"/>
        <w:ind w:firstLineChars="0"/>
        <w:rPr>
          <w:rFonts w:ascii="宋体" w:hAnsi="宋体"/>
          <w:sz w:val="24"/>
          <w:szCs w:val="24"/>
        </w:rPr>
      </w:pPr>
      <w:bookmarkStart w:id="0" w:name="_Hlk130389533"/>
      <w:r>
        <w:rPr>
          <w:rFonts w:hint="eastAsia" w:ascii="宋体" w:hAnsi="宋体"/>
          <w:sz w:val="24"/>
          <w:szCs w:val="24"/>
        </w:rPr>
        <w:t>本项目需要按照采购人指定的货物规格需求和现场实际情况进行深化设计，并编制</w:t>
      </w:r>
      <w:r>
        <w:rPr>
          <w:rFonts w:hint="eastAsia" w:ascii="宋体" w:hAnsi="宋体"/>
          <w:sz w:val="24"/>
          <w:szCs w:val="24"/>
          <w:lang w:val="en-US" w:eastAsia="zh-CN"/>
        </w:rPr>
        <w:t>座椅</w:t>
      </w:r>
      <w:r>
        <w:rPr>
          <w:rFonts w:hint="eastAsia" w:ascii="宋体" w:hAnsi="宋体"/>
          <w:sz w:val="24"/>
          <w:szCs w:val="24"/>
        </w:rPr>
        <w:t>项目报价清单。</w:t>
      </w:r>
    </w:p>
    <w:p w14:paraId="346F18E5">
      <w:pPr>
        <w:pStyle w:val="11"/>
        <w:numPr>
          <w:ilvl w:val="0"/>
          <w:numId w:val="6"/>
        </w:numPr>
        <w:spacing w:line="360" w:lineRule="auto"/>
        <w:ind w:firstLineChars="0"/>
        <w:rPr>
          <w:rFonts w:ascii="宋体" w:hAnsi="宋体"/>
          <w:sz w:val="24"/>
          <w:szCs w:val="24"/>
        </w:rPr>
      </w:pPr>
      <w:r>
        <w:rPr>
          <w:rFonts w:hint="eastAsia" w:ascii="宋体" w:hAnsi="宋体"/>
          <w:sz w:val="24"/>
          <w:szCs w:val="24"/>
        </w:rPr>
        <w:t>响应供应商提供的座椅C</w:t>
      </w:r>
      <w:r>
        <w:rPr>
          <w:rFonts w:ascii="宋体" w:hAnsi="宋体"/>
          <w:sz w:val="24"/>
          <w:szCs w:val="24"/>
        </w:rPr>
        <w:t>AD</w:t>
      </w:r>
      <w:r>
        <w:rPr>
          <w:rFonts w:hint="eastAsia" w:ascii="宋体" w:hAnsi="宋体"/>
          <w:sz w:val="24"/>
          <w:szCs w:val="24"/>
        </w:rPr>
        <w:t>图纸需要包含平面图、立面图、大样图并标注相关的长度和材质参数。</w:t>
      </w:r>
    </w:p>
    <w:p w14:paraId="251AC609">
      <w:pPr>
        <w:pStyle w:val="11"/>
        <w:numPr>
          <w:ilvl w:val="0"/>
          <w:numId w:val="6"/>
        </w:numPr>
        <w:spacing w:line="360" w:lineRule="auto"/>
        <w:ind w:firstLineChars="0"/>
        <w:rPr>
          <w:rFonts w:ascii="宋体" w:hAnsi="宋体"/>
          <w:sz w:val="24"/>
          <w:szCs w:val="24"/>
        </w:rPr>
      </w:pPr>
      <w:r>
        <w:rPr>
          <w:rFonts w:hint="eastAsia" w:ascii="宋体" w:hAnsi="宋体"/>
          <w:sz w:val="24"/>
          <w:szCs w:val="24"/>
        </w:rPr>
        <w:t>响应供应商须按采购人提供的所有款式图样提供投标样品，样品材质必须严格按照用户需求书中的要求进行制作。</w:t>
      </w:r>
    </w:p>
    <w:p w14:paraId="0F2C0DA1">
      <w:pPr>
        <w:pStyle w:val="11"/>
        <w:numPr>
          <w:ilvl w:val="0"/>
          <w:numId w:val="6"/>
        </w:numPr>
        <w:spacing w:line="360" w:lineRule="auto"/>
        <w:ind w:firstLineChars="0"/>
        <w:rPr>
          <w:rFonts w:ascii="宋体" w:hAnsi="宋体"/>
          <w:color w:val="auto"/>
          <w:sz w:val="24"/>
          <w:szCs w:val="24"/>
        </w:rPr>
      </w:pPr>
      <w:r>
        <w:rPr>
          <w:rFonts w:hint="eastAsia" w:ascii="宋体" w:hAnsi="宋体"/>
          <w:color w:val="auto"/>
          <w:sz w:val="24"/>
          <w:szCs w:val="24"/>
        </w:rPr>
        <w:t>成交供应商须</w:t>
      </w:r>
      <w:r>
        <w:rPr>
          <w:rFonts w:hint="eastAsia" w:ascii="宋体" w:hAnsi="宋体"/>
          <w:color w:val="auto"/>
          <w:sz w:val="24"/>
          <w:szCs w:val="24"/>
          <w:lang w:val="en-US" w:eastAsia="zh-CN"/>
        </w:rPr>
        <w:t>负责座椅的制造采购</w:t>
      </w:r>
      <w:r>
        <w:rPr>
          <w:rFonts w:hint="eastAsia" w:ascii="宋体" w:hAnsi="宋体"/>
          <w:color w:val="auto"/>
          <w:sz w:val="24"/>
          <w:szCs w:val="24"/>
        </w:rPr>
        <w:t>，座椅的运输、以及安装的全包干服务。</w:t>
      </w:r>
    </w:p>
    <w:p w14:paraId="144CAC4A">
      <w:pPr>
        <w:pStyle w:val="11"/>
        <w:numPr>
          <w:ilvl w:val="0"/>
          <w:numId w:val="6"/>
        </w:numPr>
        <w:spacing w:line="360" w:lineRule="auto"/>
        <w:ind w:firstLineChars="0"/>
        <w:rPr>
          <w:rFonts w:ascii="宋体" w:hAnsi="宋体"/>
          <w:sz w:val="24"/>
          <w:szCs w:val="24"/>
        </w:rPr>
      </w:pPr>
      <w:r>
        <w:rPr>
          <w:rFonts w:hint="eastAsia" w:ascii="宋体" w:hAnsi="宋体"/>
          <w:sz w:val="24"/>
          <w:szCs w:val="24"/>
        </w:rPr>
        <w:t>施工时间：</w:t>
      </w:r>
      <w:r>
        <w:rPr>
          <w:rFonts w:hint="eastAsia" w:ascii="宋体" w:hAnsi="宋体"/>
          <w:sz w:val="24"/>
          <w:szCs w:val="24"/>
          <w:lang w:val="en-US" w:eastAsia="zh-CN"/>
        </w:rPr>
        <w:t>配合采购人的项目进度安排，完成座椅的采购安装</w:t>
      </w:r>
      <w:r>
        <w:rPr>
          <w:rFonts w:hint="eastAsia" w:ascii="宋体" w:hAnsi="宋体"/>
          <w:sz w:val="24"/>
          <w:szCs w:val="24"/>
        </w:rPr>
        <w:t>。</w:t>
      </w:r>
    </w:p>
    <w:p w14:paraId="5C7A4C6D">
      <w:pPr>
        <w:pStyle w:val="11"/>
        <w:numPr>
          <w:ilvl w:val="0"/>
          <w:numId w:val="6"/>
        </w:numPr>
        <w:spacing w:line="360" w:lineRule="auto"/>
        <w:ind w:firstLineChars="0"/>
        <w:rPr>
          <w:rFonts w:ascii="宋体" w:hAnsi="宋体"/>
          <w:sz w:val="24"/>
          <w:szCs w:val="24"/>
        </w:rPr>
      </w:pPr>
      <w:r>
        <w:rPr>
          <w:rFonts w:hint="eastAsia" w:ascii="宋体" w:hAnsi="宋体"/>
          <w:sz w:val="24"/>
          <w:szCs w:val="24"/>
        </w:rPr>
        <w:t>现场保管：所有货物（设备）在项目验收完成前的项目现场保管工作均由成交供应商自行负责。</w:t>
      </w:r>
    </w:p>
    <w:bookmarkEnd w:id="0"/>
    <w:p w14:paraId="5AD2DE9E"/>
    <w:p w14:paraId="66B33840">
      <w:pPr>
        <w:numPr>
          <w:ilvl w:val="0"/>
          <w:numId w:val="1"/>
        </w:numPr>
        <w:spacing w:line="360" w:lineRule="auto"/>
        <w:outlineLvl w:val="0"/>
        <w:rPr>
          <w:rFonts w:ascii="宋体" w:hAnsi="宋体"/>
          <w:b/>
          <w:bCs/>
          <w:sz w:val="24"/>
          <w:szCs w:val="24"/>
        </w:rPr>
      </w:pPr>
      <w:r>
        <w:rPr>
          <w:rFonts w:hint="eastAsia" w:ascii="宋体" w:hAnsi="宋体"/>
          <w:b/>
          <w:bCs/>
          <w:sz w:val="24"/>
          <w:szCs w:val="24"/>
        </w:rPr>
        <w:t>商务要求</w:t>
      </w:r>
    </w:p>
    <w:p w14:paraId="0481DBD3">
      <w:pPr>
        <w:pStyle w:val="11"/>
        <w:numPr>
          <w:ilvl w:val="0"/>
          <w:numId w:val="7"/>
        </w:numPr>
        <w:spacing w:line="360" w:lineRule="auto"/>
        <w:ind w:firstLineChars="0"/>
        <w:rPr>
          <w:rFonts w:ascii="宋体" w:hAnsi="宋体"/>
          <w:bCs/>
          <w:sz w:val="24"/>
        </w:rPr>
      </w:pPr>
      <w:bookmarkStart w:id="1" w:name="_Hlk130510039"/>
      <w:r>
        <w:rPr>
          <w:rFonts w:hint="eastAsia" w:ascii="宋体" w:hAnsi="宋体"/>
          <w:color w:val="auto"/>
          <w:sz w:val="24"/>
          <w:szCs w:val="24"/>
        </w:rPr>
        <w:t>报价文件需要考虑为完全包干综合价，</w:t>
      </w:r>
      <w:r>
        <w:rPr>
          <w:rFonts w:hint="eastAsia" w:ascii="宋体" w:hAnsi="宋体"/>
          <w:bCs/>
          <w:color w:val="auto"/>
          <w:sz w:val="24"/>
        </w:rPr>
        <w:t>合同总额包括</w:t>
      </w:r>
      <w:r>
        <w:rPr>
          <w:rFonts w:hint="eastAsia" w:ascii="宋体" w:hAnsi="宋体"/>
          <w:bCs/>
          <w:color w:val="auto"/>
          <w:sz w:val="24"/>
          <w:lang w:val="en-US" w:eastAsia="zh-CN"/>
        </w:rPr>
        <w:t>现场勘察、座位图设计、座椅数量核定、</w:t>
      </w:r>
      <w:r>
        <w:rPr>
          <w:rFonts w:hint="eastAsia" w:ascii="宋体" w:hAnsi="宋体"/>
          <w:bCs/>
          <w:color w:val="auto"/>
          <w:sz w:val="24"/>
        </w:rPr>
        <w:t>座椅的设计、</w:t>
      </w:r>
      <w:r>
        <w:rPr>
          <w:rFonts w:hint="eastAsia" w:ascii="宋体" w:hAnsi="宋体"/>
          <w:bCs/>
          <w:color w:val="auto"/>
          <w:sz w:val="24"/>
          <w:lang w:val="en-US" w:eastAsia="zh-CN"/>
        </w:rPr>
        <w:t>采购、</w:t>
      </w:r>
      <w:r>
        <w:rPr>
          <w:rFonts w:hint="eastAsia" w:ascii="宋体" w:hAnsi="宋体"/>
          <w:bCs/>
          <w:color w:val="auto"/>
          <w:sz w:val="24"/>
        </w:rPr>
        <w:t>运输、安装、调试、标配工具、培训、质保期服务、各项税费及合同实施过程中不可预见费用等,为完成</w:t>
      </w:r>
      <w:r>
        <w:rPr>
          <w:rFonts w:hint="eastAsia" w:ascii="宋体" w:hAnsi="宋体"/>
          <w:bCs/>
          <w:sz w:val="24"/>
        </w:rPr>
        <w:t>项目的含税全包价，所有价格变动的风险均由中标人承担，采购人不需再向中标人</w:t>
      </w:r>
      <w:r>
        <w:rPr>
          <w:rFonts w:hint="eastAsia" w:ascii="宋体" w:hAnsi="宋体"/>
          <w:bCs/>
          <w:sz w:val="24"/>
          <w:lang w:eastAsia="zh-Hans"/>
        </w:rPr>
        <w:t>或任何第三方</w:t>
      </w:r>
      <w:r>
        <w:rPr>
          <w:rFonts w:hint="eastAsia" w:ascii="宋体" w:hAnsi="宋体"/>
          <w:bCs/>
          <w:sz w:val="24"/>
        </w:rPr>
        <w:t>支付其他任何费用。</w:t>
      </w:r>
    </w:p>
    <w:bookmarkEnd w:id="1"/>
    <w:p w14:paraId="04DAE8B3">
      <w:pPr>
        <w:pStyle w:val="11"/>
        <w:numPr>
          <w:ilvl w:val="0"/>
          <w:numId w:val="7"/>
        </w:numPr>
        <w:spacing w:line="360" w:lineRule="auto"/>
        <w:ind w:firstLineChars="0"/>
        <w:rPr>
          <w:rFonts w:ascii="宋体" w:hAnsi="宋体"/>
          <w:sz w:val="24"/>
          <w:szCs w:val="24"/>
        </w:rPr>
      </w:pPr>
      <w:r>
        <w:rPr>
          <w:rFonts w:hint="eastAsia" w:ascii="宋体" w:hAnsi="宋体"/>
          <w:sz w:val="24"/>
          <w:szCs w:val="24"/>
        </w:rPr>
        <w:t>要求报价方自行到项目地勘察并深化改造方案。</w:t>
      </w:r>
    </w:p>
    <w:p w14:paraId="5D1DD399">
      <w:pPr>
        <w:pStyle w:val="11"/>
        <w:numPr>
          <w:ilvl w:val="0"/>
          <w:numId w:val="7"/>
        </w:numPr>
        <w:spacing w:line="360" w:lineRule="auto"/>
        <w:ind w:firstLineChars="0"/>
        <w:rPr>
          <w:rFonts w:ascii="宋体" w:hAnsi="宋体"/>
          <w:sz w:val="24"/>
          <w:szCs w:val="24"/>
        </w:rPr>
      </w:pPr>
      <w:r>
        <w:rPr>
          <w:rFonts w:hint="eastAsia" w:ascii="宋体" w:hAnsi="宋体"/>
          <w:sz w:val="24"/>
          <w:szCs w:val="24"/>
        </w:rPr>
        <w:t>本次评选入选单位为合理低价法。</w:t>
      </w:r>
    </w:p>
    <w:p w14:paraId="5C4B73BD">
      <w:pPr>
        <w:pStyle w:val="11"/>
        <w:numPr>
          <w:ilvl w:val="0"/>
          <w:numId w:val="7"/>
        </w:numPr>
        <w:spacing w:line="360" w:lineRule="auto"/>
        <w:ind w:firstLineChars="0"/>
        <w:rPr>
          <w:rFonts w:ascii="宋体" w:hAnsi="宋体"/>
          <w:sz w:val="24"/>
          <w:szCs w:val="24"/>
        </w:rPr>
      </w:pPr>
      <w:r>
        <w:rPr>
          <w:rFonts w:hint="eastAsia" w:ascii="宋体" w:hAnsi="宋体"/>
          <w:sz w:val="24"/>
          <w:szCs w:val="24"/>
        </w:rPr>
        <w:t>入选的单位需要签订相应的合同。</w:t>
      </w:r>
    </w:p>
    <w:p w14:paraId="55A40DB9">
      <w:pPr>
        <w:pStyle w:val="11"/>
        <w:numPr>
          <w:ilvl w:val="0"/>
          <w:numId w:val="7"/>
        </w:numPr>
        <w:spacing w:line="360" w:lineRule="auto"/>
        <w:ind w:firstLineChars="0"/>
        <w:rPr>
          <w:rFonts w:ascii="宋体" w:hAnsi="宋体"/>
          <w:sz w:val="24"/>
          <w:szCs w:val="24"/>
        </w:rPr>
      </w:pPr>
      <w:r>
        <w:rPr>
          <w:rFonts w:hint="eastAsia" w:ascii="宋体" w:hAnsi="宋体"/>
          <w:sz w:val="24"/>
          <w:szCs w:val="24"/>
        </w:rPr>
        <w:t>未评选上的单位业主方不出具答疑文件。</w:t>
      </w:r>
    </w:p>
    <w:p w14:paraId="11AF59E9">
      <w:pPr>
        <w:snapToGrid w:val="0"/>
        <w:spacing w:line="360" w:lineRule="auto"/>
        <w:rPr>
          <w:rFonts w:ascii="宋体" w:hAnsi="宋体"/>
          <w:sz w:val="24"/>
          <w:szCs w:val="24"/>
        </w:rPr>
      </w:pPr>
    </w:p>
    <w:p w14:paraId="0F19021C">
      <w:pPr>
        <w:numPr>
          <w:ilvl w:val="0"/>
          <w:numId w:val="1"/>
        </w:numPr>
        <w:spacing w:line="360" w:lineRule="auto"/>
        <w:outlineLvl w:val="0"/>
        <w:rPr>
          <w:rFonts w:ascii="宋体" w:hAnsi="宋体"/>
          <w:b/>
          <w:bCs/>
          <w:sz w:val="24"/>
          <w:szCs w:val="24"/>
        </w:rPr>
      </w:pPr>
      <w:r>
        <w:rPr>
          <w:rFonts w:hint="eastAsia" w:ascii="宋体" w:hAnsi="宋体"/>
          <w:b/>
          <w:bCs/>
          <w:sz w:val="24"/>
          <w:szCs w:val="24"/>
        </w:rPr>
        <w:t>工期要求</w:t>
      </w:r>
    </w:p>
    <w:p w14:paraId="4D72A411">
      <w:pPr>
        <w:pStyle w:val="11"/>
        <w:numPr>
          <w:ilvl w:val="0"/>
          <w:numId w:val="8"/>
        </w:numPr>
        <w:spacing w:line="360" w:lineRule="auto"/>
        <w:ind w:firstLineChars="0"/>
        <w:rPr>
          <w:rFonts w:ascii="宋体" w:hAnsi="宋体"/>
          <w:color w:val="FF0000"/>
          <w:sz w:val="24"/>
          <w:szCs w:val="24"/>
        </w:rPr>
      </w:pPr>
      <w:r>
        <w:rPr>
          <w:rFonts w:hint="eastAsia" w:ascii="宋体" w:hAnsi="宋体"/>
          <w:color w:val="FF0000"/>
          <w:sz w:val="24"/>
          <w:szCs w:val="24"/>
        </w:rPr>
        <w:t>完工工期要求：</w:t>
      </w:r>
      <w:r>
        <w:rPr>
          <w:rFonts w:hint="eastAsia" w:ascii="宋体" w:hAnsi="宋体"/>
          <w:color w:val="FF0000"/>
          <w:sz w:val="24"/>
          <w:szCs w:val="24"/>
          <w:lang w:val="en-US" w:eastAsia="zh-CN"/>
        </w:rPr>
        <w:t>拟于</w:t>
      </w:r>
      <w:r>
        <w:rPr>
          <w:rFonts w:hint="eastAsia" w:ascii="宋体" w:hAnsi="宋体"/>
          <w:color w:val="FF0000"/>
          <w:sz w:val="24"/>
          <w:szCs w:val="24"/>
          <w:u w:val="single"/>
        </w:rPr>
        <w:t xml:space="preserve"> 2</w:t>
      </w:r>
      <w:r>
        <w:rPr>
          <w:rFonts w:ascii="宋体" w:hAnsi="宋体"/>
          <w:color w:val="FF0000"/>
          <w:sz w:val="24"/>
          <w:szCs w:val="24"/>
          <w:u w:val="single"/>
        </w:rPr>
        <w:t>02</w:t>
      </w:r>
      <w:r>
        <w:rPr>
          <w:rFonts w:hint="eastAsia" w:ascii="宋体" w:hAnsi="宋体"/>
          <w:color w:val="FF0000"/>
          <w:sz w:val="24"/>
          <w:szCs w:val="24"/>
          <w:u w:val="single"/>
          <w:lang w:val="en-US" w:eastAsia="zh-CN"/>
        </w:rPr>
        <w:t>5</w:t>
      </w:r>
      <w:r>
        <w:rPr>
          <w:rFonts w:hint="eastAsia" w:ascii="宋体" w:hAnsi="宋体"/>
          <w:color w:val="FF0000"/>
          <w:sz w:val="24"/>
          <w:szCs w:val="24"/>
        </w:rPr>
        <w:t>年</w:t>
      </w:r>
      <w:r>
        <w:rPr>
          <w:rFonts w:hint="eastAsia" w:ascii="宋体" w:hAnsi="宋体"/>
          <w:color w:val="FF0000"/>
          <w:sz w:val="24"/>
          <w:szCs w:val="24"/>
          <w:u w:val="single"/>
        </w:rPr>
        <w:t xml:space="preserve"> </w:t>
      </w:r>
      <w:r>
        <w:rPr>
          <w:rFonts w:hint="eastAsia" w:ascii="宋体" w:hAnsi="宋体"/>
          <w:color w:val="FF0000"/>
          <w:sz w:val="24"/>
          <w:szCs w:val="24"/>
          <w:u w:val="single"/>
          <w:lang w:val="en-US" w:eastAsia="zh-CN"/>
        </w:rPr>
        <w:t xml:space="preserve">11 </w:t>
      </w:r>
      <w:r>
        <w:rPr>
          <w:rFonts w:hint="eastAsia" w:ascii="宋体" w:hAnsi="宋体"/>
          <w:color w:val="FF0000"/>
          <w:sz w:val="24"/>
          <w:szCs w:val="24"/>
        </w:rPr>
        <w:t>月</w:t>
      </w:r>
      <w:r>
        <w:rPr>
          <w:rFonts w:hint="eastAsia" w:ascii="宋体" w:hAnsi="宋体"/>
          <w:color w:val="FF0000"/>
          <w:sz w:val="24"/>
          <w:szCs w:val="24"/>
          <w:u w:val="single"/>
        </w:rPr>
        <w:t xml:space="preserve"> </w:t>
      </w:r>
      <w:r>
        <w:rPr>
          <w:rFonts w:hint="eastAsia" w:ascii="宋体" w:hAnsi="宋体"/>
          <w:color w:val="FF0000"/>
          <w:sz w:val="24"/>
          <w:szCs w:val="24"/>
          <w:u w:val="single"/>
          <w:lang w:val="en-US" w:eastAsia="zh-CN"/>
        </w:rPr>
        <w:t xml:space="preserve">10 </w:t>
      </w:r>
      <w:r>
        <w:rPr>
          <w:rFonts w:hint="eastAsia" w:ascii="宋体" w:hAnsi="宋体"/>
          <w:color w:val="FF0000"/>
          <w:sz w:val="24"/>
          <w:szCs w:val="24"/>
        </w:rPr>
        <w:t>日</w:t>
      </w:r>
      <w:r>
        <w:rPr>
          <w:rFonts w:hint="eastAsia" w:ascii="宋体" w:hAnsi="宋体"/>
          <w:color w:val="FF0000"/>
          <w:sz w:val="24"/>
          <w:szCs w:val="24"/>
          <w:lang w:val="en-US" w:eastAsia="zh-CN"/>
        </w:rPr>
        <w:t>安排座椅进场安装</w:t>
      </w:r>
      <w:r>
        <w:rPr>
          <w:rFonts w:hint="eastAsia" w:ascii="宋体" w:hAnsi="宋体"/>
          <w:color w:val="FF0000"/>
          <w:sz w:val="24"/>
          <w:szCs w:val="24"/>
        </w:rPr>
        <w:t>，</w:t>
      </w:r>
      <w:r>
        <w:rPr>
          <w:rFonts w:hint="eastAsia" w:ascii="宋体" w:hAnsi="宋体"/>
          <w:color w:val="FF0000"/>
          <w:sz w:val="24"/>
          <w:szCs w:val="24"/>
          <w:lang w:val="en-US" w:eastAsia="zh-CN"/>
        </w:rPr>
        <w:t>并于进场当天后的10天内填</w:t>
      </w:r>
      <w:r>
        <w:rPr>
          <w:rFonts w:hint="eastAsia" w:ascii="宋体" w:hAnsi="宋体"/>
          <w:color w:val="FF0000"/>
          <w:sz w:val="24"/>
          <w:szCs w:val="24"/>
        </w:rPr>
        <w:t>完成</w:t>
      </w:r>
      <w:r>
        <w:rPr>
          <w:rFonts w:hint="eastAsia" w:ascii="宋体" w:hAnsi="宋体"/>
          <w:color w:val="FF0000"/>
          <w:sz w:val="24"/>
          <w:szCs w:val="24"/>
          <w:lang w:val="en-US" w:eastAsia="zh-CN"/>
        </w:rPr>
        <w:t>项目</w:t>
      </w:r>
      <w:r>
        <w:rPr>
          <w:rFonts w:hint="eastAsia" w:ascii="宋体" w:hAnsi="宋体"/>
          <w:color w:val="FF0000"/>
          <w:sz w:val="24"/>
          <w:szCs w:val="24"/>
        </w:rPr>
        <w:t>座椅的安装、调试、验收，并交付采购人使用。</w:t>
      </w:r>
    </w:p>
    <w:p w14:paraId="420D0D59">
      <w:pPr>
        <w:spacing w:line="360" w:lineRule="auto"/>
        <w:outlineLvl w:val="0"/>
        <w:rPr>
          <w:rFonts w:ascii="宋体" w:hAnsi="宋体"/>
          <w:b/>
          <w:bCs/>
          <w:sz w:val="24"/>
          <w:szCs w:val="24"/>
        </w:rPr>
      </w:pPr>
    </w:p>
    <w:p w14:paraId="09C5DBC3">
      <w:pPr>
        <w:numPr>
          <w:ilvl w:val="0"/>
          <w:numId w:val="1"/>
        </w:numPr>
        <w:spacing w:line="360" w:lineRule="auto"/>
        <w:outlineLvl w:val="0"/>
        <w:rPr>
          <w:rFonts w:ascii="宋体" w:hAnsi="宋体"/>
          <w:b/>
          <w:bCs/>
          <w:sz w:val="24"/>
          <w:szCs w:val="24"/>
        </w:rPr>
      </w:pPr>
      <w:r>
        <w:rPr>
          <w:rFonts w:hint="eastAsia" w:ascii="宋体" w:hAnsi="宋体"/>
          <w:b/>
          <w:bCs/>
          <w:sz w:val="24"/>
          <w:szCs w:val="24"/>
        </w:rPr>
        <w:t>质量保修范围和保修期</w:t>
      </w:r>
    </w:p>
    <w:p w14:paraId="068C85CF">
      <w:pPr>
        <w:pStyle w:val="11"/>
        <w:numPr>
          <w:ilvl w:val="0"/>
          <w:numId w:val="9"/>
        </w:numPr>
        <w:spacing w:line="360" w:lineRule="auto"/>
        <w:ind w:firstLineChars="0"/>
        <w:rPr>
          <w:rFonts w:ascii="宋体" w:hAnsi="宋体"/>
          <w:sz w:val="24"/>
          <w:szCs w:val="24"/>
        </w:rPr>
      </w:pPr>
      <w:r>
        <w:rPr>
          <w:rFonts w:hint="eastAsia" w:ascii="宋体" w:hAnsi="宋体"/>
          <w:sz w:val="24"/>
          <w:szCs w:val="24"/>
        </w:rPr>
        <w:t>质量保</w:t>
      </w:r>
      <w:r>
        <w:rPr>
          <w:rFonts w:hint="eastAsia" w:ascii="宋体" w:hAnsi="宋体"/>
          <w:sz w:val="24"/>
          <w:szCs w:val="24"/>
          <w:lang w:val="en-US" w:eastAsia="zh-CN"/>
        </w:rPr>
        <w:t>证</w:t>
      </w:r>
      <w:r>
        <w:rPr>
          <w:rFonts w:hint="eastAsia" w:ascii="宋体" w:hAnsi="宋体"/>
          <w:sz w:val="24"/>
          <w:szCs w:val="24"/>
        </w:rPr>
        <w:t>期为</w:t>
      </w:r>
      <w:r>
        <w:rPr>
          <w:rFonts w:hint="eastAsia" w:ascii="宋体" w:hAnsi="宋体"/>
          <w:color w:val="FF0000"/>
          <w:sz w:val="24"/>
          <w:szCs w:val="24"/>
          <w:u w:val="single"/>
        </w:rPr>
        <w:t xml:space="preserve"> </w:t>
      </w:r>
      <w:r>
        <w:rPr>
          <w:rFonts w:hint="eastAsia" w:ascii="宋体" w:hAnsi="宋体"/>
          <w:color w:val="FF0000"/>
          <w:sz w:val="24"/>
          <w:szCs w:val="24"/>
          <w:u w:val="single"/>
          <w:lang w:val="en-US" w:eastAsia="zh-CN"/>
        </w:rPr>
        <w:t>2</w:t>
      </w:r>
      <w:r>
        <w:rPr>
          <w:rFonts w:hint="eastAsia" w:ascii="宋体" w:hAnsi="宋体"/>
          <w:color w:val="FF0000"/>
          <w:sz w:val="24"/>
          <w:szCs w:val="24"/>
          <w:u w:val="single"/>
        </w:rPr>
        <w:t xml:space="preserve"> </w:t>
      </w:r>
      <w:r>
        <w:rPr>
          <w:rFonts w:hint="eastAsia" w:ascii="宋体" w:hAnsi="宋体"/>
          <w:sz w:val="24"/>
          <w:szCs w:val="24"/>
        </w:rPr>
        <w:t>年，经采购人对项目最终验收合格之日起计算</w:t>
      </w:r>
      <w:r>
        <w:rPr>
          <w:rFonts w:hint="eastAsia" w:ascii="宋体" w:hAnsi="宋体"/>
          <w:sz w:val="24"/>
          <w:szCs w:val="24"/>
          <w:lang w:eastAsia="zh-CN"/>
        </w:rPr>
        <w:t>，</w:t>
      </w:r>
      <w:r>
        <w:rPr>
          <w:rFonts w:hint="eastAsia" w:ascii="宋体" w:hAnsi="宋体"/>
          <w:sz w:val="24"/>
          <w:szCs w:val="24"/>
          <w:lang w:val="en-US" w:eastAsia="zh-CN"/>
        </w:rPr>
        <w:t>期间由中标人提供质保服务</w:t>
      </w:r>
      <w:r>
        <w:rPr>
          <w:rFonts w:hint="eastAsia" w:ascii="宋体" w:hAnsi="宋体"/>
          <w:sz w:val="24"/>
          <w:szCs w:val="24"/>
        </w:rPr>
        <w:t>。</w:t>
      </w:r>
    </w:p>
    <w:p w14:paraId="458D9CDC">
      <w:pPr>
        <w:pStyle w:val="11"/>
        <w:numPr>
          <w:ilvl w:val="0"/>
          <w:numId w:val="9"/>
        </w:numPr>
        <w:spacing w:line="360" w:lineRule="auto"/>
        <w:ind w:firstLineChars="0"/>
        <w:rPr>
          <w:rFonts w:ascii="宋体" w:hAnsi="宋体"/>
          <w:sz w:val="24"/>
          <w:szCs w:val="24"/>
        </w:rPr>
      </w:pPr>
      <w:r>
        <w:rPr>
          <w:rFonts w:hint="eastAsia" w:ascii="宋体" w:hAnsi="宋体"/>
          <w:sz w:val="24"/>
          <w:szCs w:val="24"/>
          <w:lang w:val="en-US" w:eastAsia="zh-CN"/>
        </w:rPr>
        <w:t>质保服务内容如下：</w:t>
      </w:r>
    </w:p>
    <w:p w14:paraId="5A042052">
      <w:pPr>
        <w:pStyle w:val="11"/>
        <w:numPr>
          <w:ilvl w:val="0"/>
          <w:numId w:val="10"/>
        </w:numPr>
        <w:spacing w:line="360" w:lineRule="auto"/>
        <w:ind w:left="840" w:leftChars="0" w:hanging="420" w:firstLineChars="0"/>
        <w:rPr>
          <w:rFonts w:ascii="宋体" w:hAnsi="宋体"/>
          <w:sz w:val="24"/>
          <w:szCs w:val="24"/>
        </w:rPr>
      </w:pPr>
      <w:r>
        <w:rPr>
          <w:rFonts w:hint="eastAsia" w:ascii="宋体" w:hAnsi="宋体"/>
          <w:sz w:val="24"/>
          <w:szCs w:val="24"/>
        </w:rPr>
        <w:t>若产品出现质量问题</w:t>
      </w:r>
      <w:r>
        <w:rPr>
          <w:rFonts w:hint="eastAsia" w:ascii="宋体" w:hAnsi="宋体"/>
          <w:sz w:val="24"/>
          <w:szCs w:val="24"/>
          <w:lang w:eastAsia="zh-CN"/>
        </w:rPr>
        <w:t>（</w:t>
      </w:r>
      <w:r>
        <w:rPr>
          <w:rFonts w:hint="eastAsia" w:ascii="宋体" w:hAnsi="宋体"/>
          <w:sz w:val="24"/>
          <w:szCs w:val="24"/>
          <w:lang w:val="en-US" w:eastAsia="zh-CN"/>
        </w:rPr>
        <w:t>如座包回复机件出现无法正常回复、靠背发生后移等相关影响座椅正常使用或与出厂形态差异较大的情况等</w:t>
      </w:r>
      <w:r>
        <w:rPr>
          <w:rFonts w:hint="eastAsia" w:ascii="宋体" w:hAnsi="宋体"/>
          <w:sz w:val="24"/>
          <w:szCs w:val="24"/>
          <w:lang w:eastAsia="zh-CN"/>
        </w:rPr>
        <w:t>）</w:t>
      </w:r>
      <w:r>
        <w:rPr>
          <w:rFonts w:hint="eastAsia" w:ascii="宋体" w:hAnsi="宋体"/>
          <w:sz w:val="24"/>
          <w:szCs w:val="24"/>
        </w:rPr>
        <w:t>，成交供应商应免费维修或更换产品（维修三次仍不合格应更换）。</w:t>
      </w:r>
    </w:p>
    <w:p w14:paraId="1D3ABA10">
      <w:pPr>
        <w:pStyle w:val="11"/>
        <w:numPr>
          <w:ilvl w:val="0"/>
          <w:numId w:val="10"/>
        </w:numPr>
        <w:spacing w:line="360" w:lineRule="auto"/>
        <w:ind w:left="840" w:leftChars="0" w:hanging="420" w:firstLineChars="0"/>
        <w:rPr>
          <w:rFonts w:ascii="宋体" w:hAnsi="宋体"/>
          <w:sz w:val="24"/>
          <w:szCs w:val="24"/>
        </w:rPr>
      </w:pPr>
      <w:r>
        <w:rPr>
          <w:rFonts w:hint="eastAsia" w:ascii="宋体" w:hAnsi="宋体"/>
          <w:sz w:val="24"/>
          <w:szCs w:val="24"/>
          <w:lang w:val="en-US" w:eastAsia="zh-CN"/>
        </w:rPr>
        <w:t>质保期</w:t>
      </w:r>
      <w:r>
        <w:rPr>
          <w:rFonts w:hint="eastAsia" w:ascii="宋体" w:hAnsi="宋体"/>
          <w:sz w:val="24"/>
          <w:szCs w:val="24"/>
        </w:rPr>
        <w:t>内三包，非因采购人为因素而出现产品质量问题，由中标人负责包修、包换或包退，并承担因此而产生的一切费用。</w:t>
      </w:r>
      <w:bookmarkStart w:id="2" w:name="_Hlk130507319"/>
      <w:r>
        <w:rPr>
          <w:rFonts w:hint="eastAsia" w:ascii="宋体" w:hAnsi="宋体"/>
          <w:sz w:val="24"/>
          <w:szCs w:val="24"/>
          <w:lang w:val="en-US" w:eastAsia="zh-CN"/>
        </w:rPr>
        <w:t>产品质保范围包括不限于背板及背板结构件、座包及座包结构件、扶手、侧板、五金结构件、安装紧固件等。如</w:t>
      </w:r>
      <w:r>
        <w:rPr>
          <w:rFonts w:hint="eastAsia" w:ascii="宋体" w:hAnsi="宋体"/>
          <w:sz w:val="24"/>
          <w:szCs w:val="24"/>
        </w:rPr>
        <w:t>因采购人的原因造成人为损坏的</w:t>
      </w:r>
      <w:r>
        <w:rPr>
          <w:rFonts w:hint="eastAsia" w:ascii="宋体" w:hAnsi="宋体"/>
          <w:sz w:val="24"/>
          <w:szCs w:val="24"/>
          <w:lang w:val="en-US" w:eastAsia="zh-CN"/>
        </w:rPr>
        <w:t>情况</w:t>
      </w:r>
      <w:r>
        <w:rPr>
          <w:rFonts w:hint="eastAsia" w:ascii="宋体" w:hAnsi="宋体"/>
          <w:sz w:val="24"/>
          <w:szCs w:val="24"/>
        </w:rPr>
        <w:t>（最终以</w:t>
      </w:r>
      <w:r>
        <w:rPr>
          <w:rFonts w:hint="eastAsia" w:ascii="宋体" w:hAnsi="宋体"/>
          <w:sz w:val="24"/>
          <w:szCs w:val="24"/>
          <w:lang w:val="en-US" w:eastAsia="zh-CN"/>
        </w:rPr>
        <w:t>双方</w:t>
      </w:r>
      <w:r>
        <w:rPr>
          <w:rFonts w:hint="eastAsia" w:ascii="宋体" w:hAnsi="宋体"/>
          <w:sz w:val="24"/>
          <w:szCs w:val="24"/>
        </w:rPr>
        <w:t>鉴定结果为准），由采购人自行承担</w:t>
      </w:r>
      <w:r>
        <w:rPr>
          <w:rFonts w:hint="eastAsia" w:ascii="宋体" w:hAnsi="宋体"/>
          <w:sz w:val="24"/>
          <w:szCs w:val="24"/>
          <w:lang w:val="en-US" w:eastAsia="zh-CN"/>
        </w:rPr>
        <w:t>相关费用</w:t>
      </w:r>
      <w:r>
        <w:rPr>
          <w:rFonts w:hint="eastAsia" w:ascii="宋体" w:hAnsi="宋体"/>
          <w:sz w:val="24"/>
          <w:szCs w:val="24"/>
        </w:rPr>
        <w:t>。</w:t>
      </w:r>
      <w:bookmarkEnd w:id="2"/>
    </w:p>
    <w:p w14:paraId="25239BC6">
      <w:pPr>
        <w:pStyle w:val="11"/>
        <w:numPr>
          <w:ilvl w:val="0"/>
          <w:numId w:val="10"/>
        </w:numPr>
        <w:spacing w:line="360" w:lineRule="auto"/>
        <w:ind w:left="840" w:leftChars="0" w:hanging="420" w:firstLineChars="0"/>
        <w:rPr>
          <w:rFonts w:ascii="宋体" w:hAnsi="宋体"/>
          <w:sz w:val="24"/>
          <w:szCs w:val="24"/>
        </w:rPr>
      </w:pPr>
      <w:r>
        <w:rPr>
          <w:rFonts w:hint="eastAsia" w:ascii="宋体" w:hAnsi="宋体"/>
          <w:sz w:val="24"/>
          <w:szCs w:val="24"/>
          <w:lang w:val="en-US" w:eastAsia="zh-CN"/>
        </w:rPr>
        <w:t>质保期结束</w:t>
      </w:r>
      <w:r>
        <w:rPr>
          <w:rFonts w:hint="eastAsia" w:ascii="宋体" w:hAnsi="宋体"/>
          <w:sz w:val="24"/>
          <w:szCs w:val="24"/>
        </w:rPr>
        <w:t>后，中标人应提供终身维护服务，如需更换零配件，中标人只收取零配件费</w:t>
      </w:r>
      <w:r>
        <w:rPr>
          <w:rFonts w:hint="eastAsia" w:ascii="宋体" w:hAnsi="宋体"/>
          <w:sz w:val="24"/>
          <w:szCs w:val="24"/>
          <w:lang w:eastAsia="zh-CN"/>
        </w:rPr>
        <w:t>，</w:t>
      </w:r>
      <w:r>
        <w:rPr>
          <w:rFonts w:hint="eastAsia" w:ascii="宋体" w:hAnsi="宋体"/>
          <w:sz w:val="24"/>
          <w:szCs w:val="24"/>
          <w:lang w:val="en-US" w:eastAsia="zh-CN"/>
        </w:rPr>
        <w:t>价格不高于行业市场参考价格</w:t>
      </w:r>
      <w:r>
        <w:rPr>
          <w:rFonts w:hint="eastAsia" w:ascii="宋体" w:hAnsi="宋体"/>
          <w:sz w:val="24"/>
          <w:szCs w:val="24"/>
        </w:rPr>
        <w:t>（消耗品由双方另行协商）。</w:t>
      </w:r>
    </w:p>
    <w:p w14:paraId="1B0001D5">
      <w:pPr>
        <w:pStyle w:val="11"/>
        <w:numPr>
          <w:ilvl w:val="0"/>
          <w:numId w:val="9"/>
        </w:numPr>
        <w:spacing w:line="360" w:lineRule="auto"/>
        <w:ind w:firstLineChars="0"/>
        <w:rPr>
          <w:rFonts w:ascii="宋体" w:hAnsi="宋体"/>
          <w:color w:val="FF0000"/>
          <w:sz w:val="24"/>
          <w:szCs w:val="24"/>
        </w:rPr>
      </w:pPr>
      <w:r>
        <w:rPr>
          <w:rFonts w:hint="eastAsia" w:ascii="宋体" w:hAnsi="宋体"/>
          <w:color w:val="FF0000"/>
          <w:sz w:val="24"/>
          <w:szCs w:val="24"/>
          <w:lang w:val="en-US" w:eastAsia="zh-CN"/>
        </w:rPr>
        <w:t>中标人须</w:t>
      </w:r>
      <w:r>
        <w:rPr>
          <w:rFonts w:hint="eastAsia" w:ascii="宋体" w:hAnsi="宋体" w:cs="宋体"/>
          <w:color w:val="FF0000"/>
          <w:kern w:val="0"/>
          <w:sz w:val="24"/>
          <w:lang w:val="en-US" w:eastAsia="zh-CN"/>
        </w:rPr>
        <w:t>在质量保证期结束</w:t>
      </w:r>
      <w:r>
        <w:rPr>
          <w:rFonts w:hint="eastAsia" w:ascii="宋体" w:hAnsi="宋体" w:cs="宋体"/>
          <w:color w:val="FF0000"/>
          <w:kern w:val="0"/>
          <w:sz w:val="24"/>
        </w:rPr>
        <w:t>后</w:t>
      </w:r>
      <w:r>
        <w:rPr>
          <w:rFonts w:hint="eastAsia" w:ascii="宋体" w:hAnsi="宋体" w:cs="宋体"/>
          <w:color w:val="FF0000"/>
          <w:kern w:val="0"/>
          <w:sz w:val="24"/>
          <w:lang w:val="en-US" w:eastAsia="zh-CN"/>
        </w:rPr>
        <w:t>额外</w:t>
      </w:r>
      <w:r>
        <w:rPr>
          <w:rFonts w:hint="eastAsia" w:ascii="宋体" w:hAnsi="宋体" w:cs="宋体"/>
          <w:color w:val="FF0000"/>
          <w:kern w:val="0"/>
          <w:sz w:val="24"/>
        </w:rPr>
        <w:t>提供</w:t>
      </w:r>
      <w:r>
        <w:rPr>
          <w:rFonts w:hint="eastAsia" w:ascii="宋体" w:hAnsi="宋体" w:cs="宋体"/>
          <w:color w:val="FF0000"/>
          <w:kern w:val="0"/>
          <w:sz w:val="24"/>
          <w:lang w:val="en-US" w:eastAsia="zh-CN"/>
        </w:rPr>
        <w:t>3年的保修</w:t>
      </w:r>
      <w:r>
        <w:rPr>
          <w:rFonts w:hint="eastAsia" w:ascii="宋体" w:hAnsi="宋体" w:cs="宋体"/>
          <w:color w:val="FF0000"/>
          <w:kern w:val="0"/>
          <w:sz w:val="24"/>
        </w:rPr>
        <w:t>服务</w:t>
      </w:r>
      <w:r>
        <w:rPr>
          <w:rFonts w:hint="eastAsia" w:ascii="宋体" w:hAnsi="宋体" w:cs="宋体"/>
          <w:color w:val="FF0000"/>
          <w:kern w:val="0"/>
          <w:sz w:val="24"/>
          <w:lang w:eastAsia="zh-CN"/>
        </w:rPr>
        <w:t>，</w:t>
      </w:r>
      <w:r>
        <w:rPr>
          <w:rFonts w:hint="eastAsia" w:ascii="宋体" w:hAnsi="宋体" w:cs="宋体"/>
          <w:color w:val="FF0000"/>
          <w:kern w:val="0"/>
          <w:sz w:val="24"/>
          <w:lang w:val="en-US" w:eastAsia="zh-CN"/>
        </w:rPr>
        <w:t>保修内容与2年质保期条件相一致</w:t>
      </w:r>
    </w:p>
    <w:p w14:paraId="11F431F9"/>
    <w:p w14:paraId="602DD8A6">
      <w:pPr>
        <w:numPr>
          <w:ilvl w:val="0"/>
          <w:numId w:val="1"/>
        </w:numPr>
        <w:spacing w:line="360" w:lineRule="auto"/>
        <w:outlineLvl w:val="0"/>
        <w:rPr>
          <w:rFonts w:ascii="宋体" w:hAnsi="宋体"/>
          <w:b/>
          <w:bCs/>
          <w:sz w:val="24"/>
          <w:szCs w:val="24"/>
        </w:rPr>
      </w:pPr>
      <w:r>
        <w:rPr>
          <w:rFonts w:hint="eastAsia" w:ascii="宋体" w:hAnsi="宋体"/>
          <w:b/>
          <w:bCs/>
          <w:sz w:val="24"/>
          <w:szCs w:val="24"/>
        </w:rPr>
        <w:t>付款方式：</w:t>
      </w:r>
    </w:p>
    <w:p w14:paraId="57A40B33">
      <w:pPr>
        <w:pStyle w:val="11"/>
        <w:numPr>
          <w:ilvl w:val="0"/>
          <w:numId w:val="11"/>
        </w:numPr>
        <w:spacing w:line="360" w:lineRule="auto"/>
        <w:ind w:firstLineChars="0"/>
        <w:rPr>
          <w:rFonts w:ascii="宋体" w:hAnsi="宋体"/>
          <w:sz w:val="24"/>
          <w:szCs w:val="24"/>
        </w:rPr>
      </w:pPr>
      <w:r>
        <w:rPr>
          <w:rFonts w:hint="eastAsia" w:ascii="宋体" w:hAnsi="宋体"/>
          <w:sz w:val="24"/>
          <w:szCs w:val="24"/>
        </w:rPr>
        <w:t>采购人合同签订后5个工作日内支付中标人合同总价的</w:t>
      </w:r>
      <w:r>
        <w:rPr>
          <w:rFonts w:hint="eastAsia" w:ascii="宋体" w:hAnsi="宋体"/>
          <w:color w:val="FF0000"/>
          <w:sz w:val="24"/>
          <w:szCs w:val="24"/>
          <w:u w:val="single"/>
        </w:rPr>
        <w:t xml:space="preserve"> </w:t>
      </w:r>
      <w:r>
        <w:rPr>
          <w:rFonts w:hint="eastAsia" w:ascii="宋体" w:hAnsi="宋体"/>
          <w:color w:val="FF0000"/>
          <w:sz w:val="24"/>
          <w:szCs w:val="24"/>
          <w:u w:val="single"/>
          <w:lang w:val="en-US" w:eastAsia="zh-CN"/>
        </w:rPr>
        <w:t>3</w:t>
      </w:r>
      <w:r>
        <w:rPr>
          <w:rFonts w:hint="eastAsia" w:ascii="宋体" w:hAnsi="宋体"/>
          <w:color w:val="FF0000"/>
          <w:sz w:val="24"/>
          <w:szCs w:val="24"/>
          <w:u w:val="single"/>
        </w:rPr>
        <w:t>0%</w:t>
      </w:r>
      <w:r>
        <w:rPr>
          <w:rFonts w:ascii="宋体" w:hAnsi="宋体"/>
          <w:color w:val="FF0000"/>
          <w:sz w:val="24"/>
          <w:szCs w:val="24"/>
          <w:u w:val="single"/>
        </w:rPr>
        <w:t xml:space="preserve"> </w:t>
      </w:r>
      <w:r>
        <w:rPr>
          <w:rFonts w:hint="eastAsia" w:ascii="宋体" w:hAnsi="宋体"/>
          <w:sz w:val="24"/>
          <w:szCs w:val="24"/>
        </w:rPr>
        <w:t>预付款</w:t>
      </w:r>
      <w:r>
        <w:rPr>
          <w:rFonts w:hint="eastAsia" w:ascii="宋体" w:hAnsi="宋体"/>
          <w:sz w:val="24"/>
          <w:szCs w:val="24"/>
          <w:lang w:eastAsia="zh-CN"/>
        </w:rPr>
        <w:t>。</w:t>
      </w:r>
    </w:p>
    <w:p w14:paraId="085399CF">
      <w:pPr>
        <w:pStyle w:val="11"/>
        <w:numPr>
          <w:ilvl w:val="0"/>
          <w:numId w:val="11"/>
        </w:numPr>
        <w:spacing w:line="360" w:lineRule="auto"/>
        <w:ind w:firstLineChars="0"/>
        <w:rPr>
          <w:rFonts w:ascii="宋体" w:hAnsi="宋体"/>
          <w:sz w:val="24"/>
          <w:szCs w:val="24"/>
        </w:rPr>
      </w:pPr>
      <w:r>
        <w:rPr>
          <w:rFonts w:hint="eastAsia" w:ascii="宋体" w:hAnsi="宋体"/>
          <w:sz w:val="24"/>
          <w:szCs w:val="24"/>
          <w:lang w:val="en-US" w:eastAsia="zh-CN"/>
        </w:rPr>
        <w:t>中标人完成所有</w:t>
      </w:r>
      <w:r>
        <w:rPr>
          <w:rFonts w:hint="eastAsia" w:ascii="宋体" w:hAnsi="宋体"/>
          <w:sz w:val="24"/>
          <w:szCs w:val="24"/>
        </w:rPr>
        <w:t>货物</w:t>
      </w:r>
      <w:r>
        <w:rPr>
          <w:rFonts w:hint="eastAsia" w:ascii="宋体" w:hAnsi="宋体"/>
          <w:sz w:val="24"/>
          <w:szCs w:val="24"/>
          <w:lang w:val="en-US" w:eastAsia="zh-CN"/>
        </w:rPr>
        <w:t>生产后通知采购人查验，采购人确认符合要求后5个工作日</w:t>
      </w:r>
      <w:r>
        <w:rPr>
          <w:rFonts w:hint="eastAsia" w:ascii="宋体" w:hAnsi="宋体"/>
          <w:sz w:val="24"/>
          <w:szCs w:val="24"/>
        </w:rPr>
        <w:t>内支付中标人合同总价的</w:t>
      </w:r>
      <w:r>
        <w:rPr>
          <w:rFonts w:hint="eastAsia" w:ascii="宋体" w:hAnsi="宋体"/>
          <w:color w:val="FF0000"/>
          <w:sz w:val="24"/>
          <w:szCs w:val="24"/>
          <w:u w:val="single"/>
        </w:rPr>
        <w:t xml:space="preserve"> </w:t>
      </w:r>
      <w:r>
        <w:rPr>
          <w:rFonts w:hint="eastAsia" w:ascii="宋体" w:hAnsi="宋体"/>
          <w:color w:val="FF0000"/>
          <w:sz w:val="24"/>
          <w:szCs w:val="24"/>
          <w:u w:val="single"/>
          <w:lang w:val="en-US" w:eastAsia="zh-CN"/>
        </w:rPr>
        <w:t>3</w:t>
      </w:r>
      <w:r>
        <w:rPr>
          <w:rFonts w:hint="eastAsia" w:ascii="宋体" w:hAnsi="宋体"/>
          <w:color w:val="FF0000"/>
          <w:sz w:val="24"/>
          <w:szCs w:val="24"/>
          <w:u w:val="single"/>
        </w:rPr>
        <w:t>0%</w:t>
      </w:r>
      <w:r>
        <w:rPr>
          <w:rFonts w:ascii="宋体" w:hAnsi="宋体"/>
          <w:color w:val="FF0000"/>
          <w:sz w:val="24"/>
          <w:szCs w:val="24"/>
          <w:u w:val="single"/>
        </w:rPr>
        <w:t xml:space="preserve"> </w:t>
      </w:r>
      <w:r>
        <w:rPr>
          <w:rFonts w:hint="eastAsia" w:ascii="宋体" w:hAnsi="宋体"/>
          <w:sz w:val="24"/>
          <w:szCs w:val="24"/>
          <w:lang w:val="en-US" w:eastAsia="zh-CN"/>
        </w:rPr>
        <w:t>进度</w:t>
      </w:r>
      <w:r>
        <w:rPr>
          <w:rFonts w:hint="eastAsia" w:ascii="宋体" w:hAnsi="宋体"/>
          <w:sz w:val="24"/>
          <w:szCs w:val="24"/>
        </w:rPr>
        <w:t>款</w:t>
      </w:r>
      <w:r>
        <w:rPr>
          <w:rFonts w:hint="eastAsia" w:ascii="宋体" w:hAnsi="宋体"/>
          <w:sz w:val="24"/>
          <w:szCs w:val="24"/>
          <w:lang w:val="en-US" w:eastAsia="zh-CN"/>
        </w:rPr>
        <w:t>。</w:t>
      </w:r>
    </w:p>
    <w:p w14:paraId="59DD452D">
      <w:pPr>
        <w:pStyle w:val="11"/>
        <w:numPr>
          <w:ilvl w:val="0"/>
          <w:numId w:val="11"/>
        </w:numPr>
        <w:spacing w:line="360" w:lineRule="auto"/>
        <w:ind w:firstLineChars="0"/>
        <w:rPr>
          <w:rFonts w:ascii="宋体" w:hAnsi="宋体"/>
          <w:sz w:val="24"/>
          <w:szCs w:val="24"/>
        </w:rPr>
      </w:pPr>
      <w:r>
        <w:rPr>
          <w:rFonts w:hint="eastAsia" w:ascii="宋体" w:hAnsi="宋体"/>
          <w:sz w:val="24"/>
          <w:szCs w:val="24"/>
        </w:rPr>
        <w:t>供货完毕且调试验收</w:t>
      </w:r>
      <w:r>
        <w:rPr>
          <w:rFonts w:hint="eastAsia" w:ascii="宋体" w:hAnsi="宋体"/>
          <w:sz w:val="24"/>
          <w:szCs w:val="24"/>
          <w:lang w:val="en-US" w:eastAsia="zh-CN"/>
        </w:rPr>
        <w:t>通过</w:t>
      </w:r>
      <w:r>
        <w:rPr>
          <w:rFonts w:hint="eastAsia" w:ascii="宋体" w:hAnsi="宋体"/>
          <w:sz w:val="24"/>
          <w:szCs w:val="24"/>
        </w:rPr>
        <w:t>后采购人支付中标人合同总额的</w:t>
      </w:r>
      <w:r>
        <w:rPr>
          <w:rFonts w:hint="eastAsia" w:ascii="宋体" w:hAnsi="宋体"/>
          <w:color w:val="FF0000"/>
          <w:sz w:val="24"/>
          <w:szCs w:val="24"/>
          <w:u w:val="single"/>
        </w:rPr>
        <w:t xml:space="preserve"> </w:t>
      </w:r>
      <w:r>
        <w:rPr>
          <w:rFonts w:hint="eastAsia" w:ascii="宋体" w:hAnsi="宋体"/>
          <w:color w:val="FF0000"/>
          <w:sz w:val="24"/>
          <w:szCs w:val="24"/>
          <w:u w:val="single"/>
          <w:lang w:val="en-US" w:eastAsia="zh-CN"/>
        </w:rPr>
        <w:t>3</w:t>
      </w:r>
      <w:r>
        <w:rPr>
          <w:rFonts w:ascii="宋体" w:hAnsi="宋体"/>
          <w:color w:val="FF0000"/>
          <w:sz w:val="24"/>
          <w:szCs w:val="24"/>
          <w:u w:val="single"/>
        </w:rPr>
        <w:t>5</w:t>
      </w:r>
      <w:r>
        <w:rPr>
          <w:rFonts w:hint="eastAsia" w:ascii="宋体" w:hAnsi="宋体"/>
          <w:color w:val="FF0000"/>
          <w:sz w:val="24"/>
          <w:szCs w:val="24"/>
          <w:u w:val="single"/>
        </w:rPr>
        <w:t>%</w:t>
      </w:r>
      <w:r>
        <w:rPr>
          <w:rFonts w:ascii="宋体" w:hAnsi="宋体"/>
          <w:color w:val="FF0000"/>
          <w:sz w:val="24"/>
          <w:szCs w:val="24"/>
          <w:u w:val="single"/>
        </w:rPr>
        <w:t xml:space="preserve"> </w:t>
      </w:r>
      <w:r>
        <w:rPr>
          <w:rFonts w:hint="eastAsia" w:ascii="宋体" w:hAnsi="宋体"/>
          <w:sz w:val="24"/>
          <w:szCs w:val="24"/>
        </w:rPr>
        <w:t>。</w:t>
      </w:r>
    </w:p>
    <w:p w14:paraId="18B3A644">
      <w:pPr>
        <w:pStyle w:val="11"/>
        <w:numPr>
          <w:ilvl w:val="0"/>
          <w:numId w:val="11"/>
        </w:numPr>
        <w:spacing w:line="360" w:lineRule="auto"/>
        <w:ind w:firstLineChars="0"/>
        <w:jc w:val="left"/>
        <w:rPr>
          <w:rFonts w:ascii="宋体" w:hAnsi="宋体"/>
          <w:sz w:val="24"/>
          <w:szCs w:val="24"/>
        </w:rPr>
      </w:pPr>
      <w:r>
        <w:rPr>
          <w:rFonts w:hint="eastAsia" w:ascii="宋体" w:hAnsi="宋体"/>
          <w:sz w:val="24"/>
          <w:szCs w:val="24"/>
        </w:rPr>
        <w:t>本工程的</w:t>
      </w:r>
      <w:r>
        <w:rPr>
          <w:rFonts w:hint="eastAsia" w:ascii="宋体" w:hAnsi="宋体"/>
          <w:sz w:val="24"/>
          <w:szCs w:val="24"/>
          <w:lang w:val="en-US" w:eastAsia="zh-CN"/>
        </w:rPr>
        <w:t>质保</w:t>
      </w:r>
      <w:r>
        <w:rPr>
          <w:rFonts w:hint="eastAsia" w:ascii="宋体" w:hAnsi="宋体"/>
          <w:sz w:val="24"/>
          <w:szCs w:val="24"/>
        </w:rPr>
        <w:t>金</w:t>
      </w:r>
      <w:r>
        <w:rPr>
          <w:rFonts w:hint="eastAsia" w:ascii="宋体" w:hAnsi="宋体"/>
          <w:sz w:val="24"/>
          <w:szCs w:val="24"/>
          <w:lang w:val="en-US" w:eastAsia="zh-CN"/>
        </w:rPr>
        <w:t>为合同金额5%</w:t>
      </w:r>
      <w:r>
        <w:rPr>
          <w:rFonts w:hint="eastAsia" w:ascii="宋体" w:hAnsi="宋体"/>
          <w:sz w:val="24"/>
          <w:szCs w:val="24"/>
        </w:rPr>
        <w:t>，待工程竣工验收合格、采购人出具确认书面文件之日起计</w:t>
      </w:r>
      <w:r>
        <w:rPr>
          <w:rFonts w:hint="eastAsia" w:ascii="宋体" w:hAnsi="宋体"/>
          <w:color w:val="FF0000"/>
          <w:sz w:val="24"/>
          <w:szCs w:val="24"/>
          <w:u w:val="single"/>
        </w:rPr>
        <w:t xml:space="preserve"> 2 </w:t>
      </w:r>
      <w:r>
        <w:rPr>
          <w:rFonts w:hint="eastAsia" w:ascii="宋体" w:hAnsi="宋体"/>
          <w:sz w:val="24"/>
          <w:szCs w:val="24"/>
        </w:rPr>
        <w:t>年后由采购人向中标人支付。</w:t>
      </w:r>
    </w:p>
    <w:p w14:paraId="3EFE4D27">
      <w:pPr>
        <w:pStyle w:val="11"/>
        <w:numPr>
          <w:ilvl w:val="0"/>
          <w:numId w:val="11"/>
        </w:numPr>
        <w:spacing w:line="360" w:lineRule="auto"/>
        <w:ind w:firstLineChars="0"/>
        <w:rPr>
          <w:rFonts w:ascii="宋体" w:hAnsi="宋体" w:cs="宋体"/>
          <w:kern w:val="0"/>
          <w:sz w:val="24"/>
        </w:rPr>
      </w:pPr>
      <w:r>
        <w:rPr>
          <w:rFonts w:hint="eastAsia" w:ascii="宋体" w:hAnsi="宋体" w:cs="宋体"/>
          <w:kern w:val="0"/>
          <w:sz w:val="24"/>
        </w:rPr>
        <w:t>保修金不计算利息，保修期内因质量问题经整改发生的费用从保修金中扣除，不足部分由中标人补回。</w:t>
      </w:r>
    </w:p>
    <w:p w14:paraId="3CE2B1D3">
      <w:pPr>
        <w:pStyle w:val="11"/>
        <w:numPr>
          <w:ilvl w:val="0"/>
          <w:numId w:val="11"/>
        </w:numPr>
        <w:spacing w:line="360" w:lineRule="auto"/>
        <w:ind w:firstLineChars="0"/>
        <w:rPr>
          <w:rFonts w:ascii="宋体" w:hAnsi="宋体"/>
          <w:sz w:val="24"/>
          <w:szCs w:val="24"/>
        </w:rPr>
      </w:pPr>
      <w:r>
        <w:rPr>
          <w:rFonts w:hint="eastAsia" w:ascii="宋体" w:hAnsi="宋体"/>
          <w:sz w:val="24"/>
          <w:szCs w:val="24"/>
        </w:rPr>
        <w:t>按合同支付款项前，中标人应向采购人提供与支付金额相符有效的普通税务发票，且收款方、出具发票方、合同中标人均必须与中标人名称一致；</w:t>
      </w:r>
    </w:p>
    <w:p w14:paraId="77B8769D">
      <w:pPr>
        <w:pStyle w:val="11"/>
        <w:numPr>
          <w:ilvl w:val="0"/>
          <w:numId w:val="11"/>
        </w:numPr>
        <w:spacing w:line="360" w:lineRule="auto"/>
        <w:ind w:firstLineChars="0"/>
        <w:rPr>
          <w:rFonts w:ascii="宋体" w:hAnsi="宋体"/>
          <w:sz w:val="24"/>
          <w:szCs w:val="24"/>
        </w:rPr>
      </w:pPr>
      <w:r>
        <w:rPr>
          <w:rFonts w:hint="eastAsia" w:ascii="宋体" w:hAnsi="宋体"/>
          <w:sz w:val="24"/>
          <w:szCs w:val="24"/>
          <w:lang w:val="en-US" w:eastAsia="zh-CN"/>
        </w:rPr>
        <w:t>合同结算价按双方现场及图纸设计后核定为准。</w:t>
      </w:r>
    </w:p>
    <w:p w14:paraId="5FCCD1A1"/>
    <w:p w14:paraId="1AEDF93A">
      <w:pPr>
        <w:pStyle w:val="11"/>
        <w:numPr>
          <w:ilvl w:val="0"/>
          <w:numId w:val="1"/>
        </w:numPr>
        <w:spacing w:line="360" w:lineRule="auto"/>
        <w:ind w:firstLine="0" w:firstLineChars="0"/>
        <w:rPr>
          <w:rFonts w:ascii="宋体" w:hAnsi="宋体"/>
          <w:b/>
          <w:sz w:val="24"/>
          <w:szCs w:val="24"/>
        </w:rPr>
      </w:pPr>
      <w:r>
        <w:rPr>
          <w:rFonts w:hint="eastAsia" w:ascii="宋体" w:hAnsi="宋体"/>
          <w:b/>
          <w:sz w:val="24"/>
          <w:szCs w:val="24"/>
          <w:lang w:val="en-US" w:eastAsia="zh-CN"/>
        </w:rPr>
        <w:t>评审要求</w:t>
      </w:r>
    </w:p>
    <w:p w14:paraId="2BD41EA8">
      <w:pPr>
        <w:pStyle w:val="11"/>
        <w:numPr>
          <w:ilvl w:val="0"/>
          <w:numId w:val="12"/>
        </w:numPr>
        <w:spacing w:line="360" w:lineRule="auto"/>
        <w:ind w:firstLineChars="0"/>
        <w:rPr>
          <w:rFonts w:hint="eastAsia" w:ascii="宋体" w:hAnsi="宋体" w:eastAsia="宋体"/>
          <w:sz w:val="24"/>
          <w:szCs w:val="24"/>
        </w:rPr>
      </w:pPr>
      <w:r>
        <w:rPr>
          <w:rFonts w:hint="eastAsia" w:ascii="宋体" w:hAnsi="宋体"/>
          <w:sz w:val="24"/>
          <w:szCs w:val="24"/>
          <w:lang w:val="en-US" w:eastAsia="zh-CN"/>
        </w:rPr>
        <w:t>详细评审</w:t>
      </w:r>
    </w:p>
    <w:tbl>
      <w:tblPr>
        <w:tblStyle w:val="7"/>
        <w:tblW w:w="80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56" w:type="dxa"/>
          <w:left w:w="96" w:type="dxa"/>
          <w:bottom w:w="56" w:type="dxa"/>
          <w:right w:w="96" w:type="dxa"/>
        </w:tblCellMar>
      </w:tblPr>
      <w:tblGrid>
        <w:gridCol w:w="1256"/>
        <w:gridCol w:w="803"/>
        <w:gridCol w:w="6017"/>
      </w:tblGrid>
      <w:tr w14:paraId="732D6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56" w:type="dxa"/>
            <w:left w:w="96" w:type="dxa"/>
            <w:bottom w:w="56" w:type="dxa"/>
            <w:right w:w="96" w:type="dxa"/>
          </w:tblCellMar>
        </w:tblPrEx>
        <w:trPr>
          <w:trHeight w:val="0" w:hRule="atLeast"/>
          <w:tblHeader/>
          <w:jc w:val="center"/>
        </w:trPr>
        <w:tc>
          <w:tcPr>
            <w:tcW w:w="1256" w:type="dxa"/>
            <w:shd w:val="clear" w:color="auto" w:fill="F2F2F2"/>
            <w:vAlign w:val="center"/>
          </w:tcPr>
          <w:p w14:paraId="1D1F286E">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jc w:val="center"/>
              <w:textAlignment w:val="auto"/>
              <w:rPr>
                <w:rFonts w:hint="default" w:ascii="Segoe UI" w:hAnsi="Segoe UI" w:eastAsia="Segoe UI" w:cs="Segoe UI"/>
                <w:b/>
                <w:bCs/>
                <w:i w:val="0"/>
                <w:iCs w:val="0"/>
                <w:caps w:val="0"/>
                <w:color w:val="000000"/>
                <w:spacing w:val="0"/>
                <w:sz w:val="22"/>
                <w:szCs w:val="22"/>
              </w:rPr>
            </w:pPr>
            <w:r>
              <w:rPr>
                <w:rFonts w:hint="eastAsia" w:ascii="Segoe UI" w:hAnsi="Segoe UI" w:eastAsia="Segoe UI" w:cs="Segoe UI"/>
                <w:b/>
                <w:bCs/>
                <w:i w:val="0"/>
                <w:iCs w:val="0"/>
                <w:caps w:val="0"/>
                <w:color w:val="000000"/>
                <w:spacing w:val="0"/>
                <w:kern w:val="0"/>
                <w:sz w:val="22"/>
                <w:szCs w:val="22"/>
                <w:lang w:val="en-US" w:eastAsia="zh-CN" w:bidi="ar"/>
              </w:rPr>
              <w:t>指标</w:t>
            </w:r>
          </w:p>
        </w:tc>
        <w:tc>
          <w:tcPr>
            <w:tcW w:w="803" w:type="dxa"/>
            <w:shd w:val="clear" w:color="auto" w:fill="F2F2F2"/>
            <w:vAlign w:val="center"/>
          </w:tcPr>
          <w:p w14:paraId="3E2FE9D7">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jc w:val="center"/>
              <w:textAlignment w:val="auto"/>
              <w:rPr>
                <w:rFonts w:hint="default" w:ascii="Segoe UI" w:hAnsi="Segoe UI" w:eastAsia="Segoe UI" w:cs="Segoe UI"/>
                <w:b/>
                <w:bCs/>
                <w:i w:val="0"/>
                <w:iCs w:val="0"/>
                <w:caps w:val="0"/>
                <w:color w:val="000000"/>
                <w:spacing w:val="0"/>
                <w:sz w:val="22"/>
                <w:szCs w:val="22"/>
              </w:rPr>
            </w:pPr>
            <w:r>
              <w:rPr>
                <w:rFonts w:hint="eastAsia" w:ascii="Segoe UI" w:hAnsi="Segoe UI" w:eastAsia="Segoe UI" w:cs="Segoe UI"/>
                <w:b/>
                <w:bCs/>
                <w:i w:val="0"/>
                <w:iCs w:val="0"/>
                <w:caps w:val="0"/>
                <w:color w:val="000000"/>
                <w:spacing w:val="0"/>
                <w:kern w:val="0"/>
                <w:sz w:val="22"/>
                <w:szCs w:val="22"/>
                <w:lang w:val="en-US" w:eastAsia="zh-CN" w:bidi="ar"/>
              </w:rPr>
              <w:t>权重（分）</w:t>
            </w:r>
          </w:p>
        </w:tc>
        <w:tc>
          <w:tcPr>
            <w:tcW w:w="6017" w:type="dxa"/>
            <w:shd w:val="clear" w:color="auto" w:fill="F2F2F2"/>
            <w:vAlign w:val="center"/>
          </w:tcPr>
          <w:p w14:paraId="79EF7508">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jc w:val="center"/>
              <w:textAlignment w:val="auto"/>
              <w:rPr>
                <w:rFonts w:hint="default" w:ascii="Segoe UI" w:hAnsi="Segoe UI" w:eastAsia="Segoe UI" w:cs="Segoe UI"/>
                <w:b/>
                <w:bCs/>
                <w:i w:val="0"/>
                <w:iCs w:val="0"/>
                <w:caps w:val="0"/>
                <w:color w:val="000000"/>
                <w:spacing w:val="0"/>
                <w:sz w:val="22"/>
                <w:szCs w:val="22"/>
              </w:rPr>
            </w:pPr>
            <w:r>
              <w:rPr>
                <w:rFonts w:hint="eastAsia" w:ascii="Segoe UI" w:hAnsi="Segoe UI" w:eastAsia="Segoe UI" w:cs="Segoe UI"/>
                <w:b/>
                <w:bCs/>
                <w:i w:val="0"/>
                <w:iCs w:val="0"/>
                <w:caps w:val="0"/>
                <w:color w:val="000000"/>
                <w:spacing w:val="0"/>
                <w:kern w:val="0"/>
                <w:sz w:val="22"/>
                <w:szCs w:val="22"/>
                <w:lang w:val="en-US" w:eastAsia="zh-CN" w:bidi="ar"/>
              </w:rPr>
              <w:t>评分标准</w:t>
            </w:r>
          </w:p>
        </w:tc>
      </w:tr>
      <w:tr w14:paraId="48E58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6" w:type="dxa"/>
            <w:left w:w="96" w:type="dxa"/>
            <w:bottom w:w="56" w:type="dxa"/>
            <w:right w:w="96" w:type="dxa"/>
          </w:tblCellMar>
        </w:tblPrEx>
        <w:trPr>
          <w:trHeight w:val="0" w:hRule="atLeast"/>
          <w:jc w:val="center"/>
        </w:trPr>
        <w:tc>
          <w:tcPr>
            <w:tcW w:w="8076" w:type="dxa"/>
            <w:gridSpan w:val="3"/>
            <w:shd w:val="clear" w:color="auto" w:fill="FFFFFF"/>
            <w:vAlign w:val="center"/>
          </w:tcPr>
          <w:p w14:paraId="525DCDAC">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jc w:val="both"/>
              <w:textAlignment w:val="auto"/>
              <w:rPr>
                <w:rFonts w:hint="default" w:ascii="Segoe UI" w:hAnsi="Segoe UI" w:eastAsia="Segoe UI" w:cs="Segoe UI"/>
                <w:i w:val="0"/>
                <w:iCs w:val="0"/>
                <w:caps w:val="0"/>
                <w:color w:val="000000"/>
                <w:spacing w:val="0"/>
                <w:kern w:val="0"/>
                <w:sz w:val="22"/>
                <w:szCs w:val="22"/>
                <w:lang w:val="en-US" w:eastAsia="zh-CN" w:bidi="ar"/>
              </w:rPr>
            </w:pPr>
            <w:r>
              <w:rPr>
                <w:rFonts w:hint="default" w:ascii="Segoe UI" w:hAnsi="Segoe UI" w:eastAsia="Segoe UI" w:cs="Segoe UI"/>
                <w:i w:val="0"/>
                <w:iCs w:val="0"/>
                <w:caps w:val="0"/>
                <w:color w:val="000000"/>
                <w:spacing w:val="0"/>
                <w:kern w:val="0"/>
                <w:sz w:val="22"/>
                <w:szCs w:val="22"/>
                <w:lang w:val="en-US" w:eastAsia="zh-CN" w:bidi="ar"/>
              </w:rPr>
              <w:t>一、价格部分（</w:t>
            </w:r>
            <w:r>
              <w:rPr>
                <w:rFonts w:hint="eastAsia" w:ascii="Segoe UI" w:hAnsi="Segoe UI" w:eastAsia="Segoe UI" w:cs="Segoe UI"/>
                <w:i w:val="0"/>
                <w:iCs w:val="0"/>
                <w:caps w:val="0"/>
                <w:color w:val="000000"/>
                <w:spacing w:val="0"/>
                <w:kern w:val="0"/>
                <w:sz w:val="22"/>
                <w:szCs w:val="22"/>
                <w:lang w:val="en-US" w:eastAsia="zh-CN" w:bidi="ar"/>
              </w:rPr>
              <w:t>50</w:t>
            </w:r>
            <w:r>
              <w:rPr>
                <w:rFonts w:hint="default" w:ascii="Segoe UI" w:hAnsi="Segoe UI" w:eastAsia="Segoe UI" w:cs="Segoe UI"/>
                <w:i w:val="0"/>
                <w:iCs w:val="0"/>
                <w:caps w:val="0"/>
                <w:color w:val="000000"/>
                <w:spacing w:val="0"/>
                <w:kern w:val="0"/>
                <w:sz w:val="22"/>
                <w:szCs w:val="22"/>
                <w:lang w:val="en-US" w:eastAsia="zh-CN" w:bidi="ar"/>
              </w:rPr>
              <w:t xml:space="preserve"> 分）</w:t>
            </w:r>
          </w:p>
        </w:tc>
      </w:tr>
      <w:tr w14:paraId="7DC1B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6" w:type="dxa"/>
            <w:left w:w="96" w:type="dxa"/>
            <w:bottom w:w="56" w:type="dxa"/>
            <w:right w:w="96" w:type="dxa"/>
          </w:tblCellMar>
        </w:tblPrEx>
        <w:trPr>
          <w:trHeight w:val="0" w:hRule="atLeast"/>
          <w:jc w:val="center"/>
        </w:trPr>
        <w:tc>
          <w:tcPr>
            <w:tcW w:w="1256" w:type="dxa"/>
            <w:shd w:val="clear" w:color="auto" w:fill="FFFFFF"/>
            <w:vAlign w:val="center"/>
          </w:tcPr>
          <w:p w14:paraId="53B788A1">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jc w:val="both"/>
              <w:textAlignment w:val="auto"/>
              <w:rPr>
                <w:rFonts w:hint="default" w:ascii="Segoe UI" w:hAnsi="Segoe UI" w:eastAsia="Segoe UI" w:cs="Segoe UI"/>
                <w:i w:val="0"/>
                <w:iCs w:val="0"/>
                <w:caps w:val="0"/>
                <w:color w:val="000000"/>
                <w:spacing w:val="0"/>
                <w:sz w:val="22"/>
                <w:szCs w:val="22"/>
              </w:rPr>
            </w:pPr>
            <w:r>
              <w:rPr>
                <w:rFonts w:hint="default" w:ascii="Segoe UI" w:hAnsi="Segoe UI" w:eastAsia="Segoe UI" w:cs="Segoe UI"/>
                <w:i w:val="0"/>
                <w:iCs w:val="0"/>
                <w:caps w:val="0"/>
                <w:color w:val="000000"/>
                <w:spacing w:val="0"/>
                <w:kern w:val="0"/>
                <w:sz w:val="22"/>
                <w:szCs w:val="22"/>
                <w:lang w:val="en-US" w:eastAsia="zh-CN" w:bidi="ar"/>
              </w:rPr>
              <w:t>价格计分</w:t>
            </w:r>
          </w:p>
        </w:tc>
        <w:tc>
          <w:tcPr>
            <w:tcW w:w="803" w:type="dxa"/>
            <w:shd w:val="clear" w:color="auto" w:fill="FFFFFF"/>
            <w:vAlign w:val="center"/>
          </w:tcPr>
          <w:p w14:paraId="0D3614B9">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jc w:val="both"/>
              <w:textAlignment w:val="auto"/>
              <w:rPr>
                <w:rFonts w:hint="default" w:ascii="Segoe UI" w:hAnsi="Segoe UI" w:eastAsia="Segoe UI" w:cs="Segoe UI"/>
                <w:i w:val="0"/>
                <w:iCs w:val="0"/>
                <w:caps w:val="0"/>
                <w:color w:val="000000"/>
                <w:spacing w:val="0"/>
                <w:sz w:val="22"/>
                <w:szCs w:val="22"/>
                <w:lang w:val="en-US"/>
              </w:rPr>
            </w:pPr>
            <w:r>
              <w:rPr>
                <w:rFonts w:hint="eastAsia" w:ascii="Segoe UI" w:hAnsi="Segoe UI" w:eastAsia="Segoe UI" w:cs="Segoe UI"/>
                <w:i w:val="0"/>
                <w:iCs w:val="0"/>
                <w:caps w:val="0"/>
                <w:color w:val="000000"/>
                <w:spacing w:val="0"/>
                <w:kern w:val="0"/>
                <w:sz w:val="22"/>
                <w:szCs w:val="22"/>
                <w:lang w:val="en-US" w:eastAsia="zh-CN" w:bidi="ar"/>
              </w:rPr>
              <w:t>50</w:t>
            </w:r>
          </w:p>
        </w:tc>
        <w:tc>
          <w:tcPr>
            <w:tcW w:w="6017" w:type="dxa"/>
            <w:shd w:val="clear" w:color="auto" w:fill="FFFFFF"/>
            <w:vAlign w:val="center"/>
          </w:tcPr>
          <w:p w14:paraId="4658689D">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jc w:val="both"/>
              <w:textAlignment w:val="auto"/>
              <w:rPr>
                <w:rFonts w:hint="default" w:ascii="Segoe UI" w:hAnsi="Segoe UI" w:eastAsia="Segoe UI" w:cs="Segoe UI"/>
                <w:i w:val="0"/>
                <w:iCs w:val="0"/>
                <w:caps w:val="0"/>
                <w:color w:val="000000"/>
                <w:spacing w:val="0"/>
                <w:sz w:val="22"/>
                <w:szCs w:val="22"/>
              </w:rPr>
            </w:pPr>
            <w:r>
              <w:rPr>
                <w:rFonts w:hint="default" w:ascii="Segoe UI" w:hAnsi="Segoe UI" w:eastAsia="Segoe UI" w:cs="Segoe UI"/>
                <w:i w:val="0"/>
                <w:iCs w:val="0"/>
                <w:caps w:val="0"/>
                <w:color w:val="000000"/>
                <w:spacing w:val="0"/>
                <w:kern w:val="0"/>
                <w:sz w:val="22"/>
                <w:szCs w:val="22"/>
                <w:lang w:val="en-US" w:eastAsia="zh-CN" w:bidi="ar"/>
              </w:rPr>
              <w:t>采用 “低价优先法” 计算：</w:t>
            </w:r>
            <w:r>
              <w:rPr>
                <w:rFonts w:hint="default" w:ascii="Segoe UI" w:hAnsi="Segoe UI" w:eastAsia="Segoe UI" w:cs="Segoe UI"/>
                <w:i w:val="0"/>
                <w:iCs w:val="0"/>
                <w:caps w:val="0"/>
                <w:color w:val="000000"/>
                <w:spacing w:val="0"/>
                <w:kern w:val="0"/>
                <w:sz w:val="22"/>
                <w:szCs w:val="22"/>
                <w:bdr w:val="single" w:color="auto" w:sz="2" w:space="0"/>
                <w:lang w:val="en-US" w:eastAsia="zh-CN" w:bidi="ar"/>
              </w:rPr>
              <w:br w:type="textWrapping"/>
            </w:r>
            <w:r>
              <w:rPr>
                <w:rFonts w:hint="default" w:ascii="Segoe UI" w:hAnsi="Segoe UI" w:eastAsia="Segoe UI" w:cs="Segoe UI"/>
                <w:i w:val="0"/>
                <w:iCs w:val="0"/>
                <w:caps w:val="0"/>
                <w:color w:val="000000"/>
                <w:spacing w:val="0"/>
                <w:kern w:val="0"/>
                <w:sz w:val="22"/>
                <w:szCs w:val="22"/>
                <w:lang w:val="en-US" w:eastAsia="zh-CN" w:bidi="ar"/>
              </w:rPr>
              <w:t>1. 先筛选出所有有效报价（在最低</w:t>
            </w:r>
            <w:r>
              <w:rPr>
                <w:rFonts w:hint="eastAsia" w:ascii="Segoe UI" w:hAnsi="Segoe UI" w:eastAsia="Segoe UI" w:cs="Segoe UI"/>
                <w:i w:val="0"/>
                <w:iCs w:val="0"/>
                <w:caps w:val="0"/>
                <w:color w:val="000000"/>
                <w:spacing w:val="0"/>
                <w:kern w:val="0"/>
                <w:sz w:val="22"/>
                <w:szCs w:val="22"/>
                <w:lang w:val="en-US" w:eastAsia="zh-CN" w:bidi="ar"/>
              </w:rPr>
              <w:t xml:space="preserve"> 至</w:t>
            </w:r>
            <w:r>
              <w:rPr>
                <w:rFonts w:hint="default" w:ascii="Segoe UI" w:hAnsi="Segoe UI" w:eastAsia="Segoe UI" w:cs="Segoe UI"/>
                <w:i w:val="0"/>
                <w:iCs w:val="0"/>
                <w:caps w:val="0"/>
                <w:color w:val="000000"/>
                <w:spacing w:val="0"/>
                <w:kern w:val="0"/>
                <w:sz w:val="22"/>
                <w:szCs w:val="22"/>
                <w:lang w:val="en-US" w:eastAsia="zh-CN" w:bidi="ar"/>
              </w:rPr>
              <w:t xml:space="preserve"> 最高限价范围内）；</w:t>
            </w:r>
            <w:r>
              <w:rPr>
                <w:rFonts w:hint="default" w:ascii="Segoe UI" w:hAnsi="Segoe UI" w:eastAsia="Segoe UI" w:cs="Segoe UI"/>
                <w:i w:val="0"/>
                <w:iCs w:val="0"/>
                <w:caps w:val="0"/>
                <w:color w:val="000000"/>
                <w:spacing w:val="0"/>
                <w:kern w:val="0"/>
                <w:sz w:val="22"/>
                <w:szCs w:val="22"/>
                <w:bdr w:val="single" w:color="auto" w:sz="2" w:space="0"/>
                <w:lang w:val="en-US" w:eastAsia="zh-CN" w:bidi="ar"/>
              </w:rPr>
              <w:br w:type="textWrapping"/>
            </w:r>
            <w:r>
              <w:rPr>
                <w:rFonts w:hint="default" w:ascii="Segoe UI" w:hAnsi="Segoe UI" w:eastAsia="Segoe UI" w:cs="Segoe UI"/>
                <w:i w:val="0"/>
                <w:iCs w:val="0"/>
                <w:caps w:val="0"/>
                <w:color w:val="000000"/>
                <w:spacing w:val="0"/>
                <w:kern w:val="0"/>
                <w:sz w:val="22"/>
                <w:szCs w:val="22"/>
                <w:lang w:val="en-US" w:eastAsia="zh-CN" w:bidi="ar"/>
              </w:rPr>
              <w:t xml:space="preserve">2. 以 “最低有效报价” 为基准价，得 </w:t>
            </w:r>
            <w:r>
              <w:rPr>
                <w:rFonts w:hint="eastAsia" w:ascii="Segoe UI" w:hAnsi="Segoe UI" w:eastAsia="Segoe UI" w:cs="Segoe UI"/>
                <w:i w:val="0"/>
                <w:iCs w:val="0"/>
                <w:caps w:val="0"/>
                <w:color w:val="000000"/>
                <w:spacing w:val="0"/>
                <w:kern w:val="0"/>
                <w:sz w:val="22"/>
                <w:szCs w:val="22"/>
                <w:lang w:val="en-US" w:eastAsia="zh-CN" w:bidi="ar"/>
              </w:rPr>
              <w:t>5</w:t>
            </w:r>
            <w:r>
              <w:rPr>
                <w:rFonts w:hint="default" w:ascii="Segoe UI" w:hAnsi="Segoe UI" w:eastAsia="Segoe UI" w:cs="Segoe UI"/>
                <w:i w:val="0"/>
                <w:iCs w:val="0"/>
                <w:caps w:val="0"/>
                <w:color w:val="000000"/>
                <w:spacing w:val="0"/>
                <w:kern w:val="0"/>
                <w:sz w:val="22"/>
                <w:szCs w:val="22"/>
                <w:lang w:val="en-US" w:eastAsia="zh-CN" w:bidi="ar"/>
              </w:rPr>
              <w:t>0 分；</w:t>
            </w:r>
            <w:r>
              <w:rPr>
                <w:rFonts w:hint="default" w:ascii="Segoe UI" w:hAnsi="Segoe UI" w:eastAsia="Segoe UI" w:cs="Segoe UI"/>
                <w:i w:val="0"/>
                <w:iCs w:val="0"/>
                <w:caps w:val="0"/>
                <w:color w:val="000000"/>
                <w:spacing w:val="0"/>
                <w:kern w:val="0"/>
                <w:sz w:val="22"/>
                <w:szCs w:val="22"/>
                <w:bdr w:val="single" w:color="auto" w:sz="2" w:space="0"/>
                <w:lang w:val="en-US" w:eastAsia="zh-CN" w:bidi="ar"/>
              </w:rPr>
              <w:br w:type="textWrapping"/>
            </w:r>
            <w:r>
              <w:rPr>
                <w:rFonts w:hint="default" w:ascii="Segoe UI" w:hAnsi="Segoe UI" w:eastAsia="Segoe UI" w:cs="Segoe UI"/>
                <w:i w:val="0"/>
                <w:iCs w:val="0"/>
                <w:caps w:val="0"/>
                <w:color w:val="000000"/>
                <w:spacing w:val="0"/>
                <w:kern w:val="0"/>
                <w:sz w:val="22"/>
                <w:szCs w:val="22"/>
                <w:lang w:val="en-US" w:eastAsia="zh-CN" w:bidi="ar"/>
              </w:rPr>
              <w:t>3. 其他有效报价得分 =（基准价 ÷ 该供应商报价）×</w:t>
            </w:r>
            <w:r>
              <w:rPr>
                <w:rFonts w:hint="eastAsia" w:ascii="Segoe UI" w:hAnsi="Segoe UI" w:eastAsia="Segoe UI" w:cs="Segoe UI"/>
                <w:i w:val="0"/>
                <w:iCs w:val="0"/>
                <w:caps w:val="0"/>
                <w:color w:val="000000"/>
                <w:spacing w:val="0"/>
                <w:kern w:val="0"/>
                <w:sz w:val="22"/>
                <w:szCs w:val="22"/>
                <w:lang w:val="en-US" w:eastAsia="zh-CN" w:bidi="ar"/>
              </w:rPr>
              <w:t>5</w:t>
            </w:r>
            <w:r>
              <w:rPr>
                <w:rFonts w:hint="default" w:ascii="Segoe UI" w:hAnsi="Segoe UI" w:eastAsia="Segoe UI" w:cs="Segoe UI"/>
                <w:i w:val="0"/>
                <w:iCs w:val="0"/>
                <w:caps w:val="0"/>
                <w:color w:val="000000"/>
                <w:spacing w:val="0"/>
                <w:kern w:val="0"/>
                <w:sz w:val="22"/>
                <w:szCs w:val="22"/>
                <w:lang w:val="en-US" w:eastAsia="zh-CN" w:bidi="ar"/>
              </w:rPr>
              <w:t>0，保留 2 位小数。</w:t>
            </w:r>
          </w:p>
        </w:tc>
      </w:tr>
      <w:tr w14:paraId="53989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6" w:type="dxa"/>
            <w:left w:w="96" w:type="dxa"/>
            <w:bottom w:w="56" w:type="dxa"/>
            <w:right w:w="96" w:type="dxa"/>
          </w:tblCellMar>
        </w:tblPrEx>
        <w:trPr>
          <w:trHeight w:val="0" w:hRule="atLeast"/>
          <w:jc w:val="center"/>
        </w:trPr>
        <w:tc>
          <w:tcPr>
            <w:tcW w:w="8076" w:type="dxa"/>
            <w:gridSpan w:val="3"/>
            <w:shd w:val="clear" w:color="auto" w:fill="FFFFFF"/>
            <w:vAlign w:val="center"/>
          </w:tcPr>
          <w:p w14:paraId="1BC77504">
            <w:pPr>
              <w:keepNext w:val="0"/>
              <w:keepLines w:val="0"/>
              <w:pageBreakBefore w:val="0"/>
              <w:widowControl/>
              <w:kinsoku/>
              <w:wordWrap/>
              <w:overflowPunct/>
              <w:topLinePunct w:val="0"/>
              <w:autoSpaceDE/>
              <w:autoSpaceDN/>
              <w:bidi w:val="0"/>
              <w:adjustRightInd/>
              <w:snapToGrid w:val="0"/>
              <w:spacing w:line="240" w:lineRule="auto"/>
              <w:jc w:val="both"/>
              <w:textAlignment w:val="auto"/>
              <w:rPr>
                <w:rFonts w:hint="default" w:ascii="Segoe UI" w:hAnsi="Segoe UI" w:eastAsia="Segoe UI" w:cs="Segoe UI"/>
                <w:i w:val="0"/>
                <w:iCs w:val="0"/>
                <w:caps w:val="0"/>
                <w:color w:val="000000"/>
                <w:spacing w:val="0"/>
                <w:kern w:val="0"/>
                <w:sz w:val="22"/>
                <w:szCs w:val="22"/>
                <w:lang w:val="en-US" w:eastAsia="zh-CN" w:bidi="ar"/>
              </w:rPr>
            </w:pPr>
            <w:r>
              <w:rPr>
                <w:rFonts w:hint="default" w:ascii="Segoe UI" w:hAnsi="Segoe UI" w:eastAsia="Segoe UI" w:cs="Segoe UI"/>
                <w:i w:val="0"/>
                <w:iCs w:val="0"/>
                <w:caps w:val="0"/>
                <w:color w:val="000000"/>
                <w:spacing w:val="0"/>
                <w:kern w:val="0"/>
                <w:sz w:val="22"/>
                <w:szCs w:val="22"/>
                <w:lang w:val="en-US" w:eastAsia="zh-CN" w:bidi="ar"/>
              </w:rPr>
              <w:t>二、样</w:t>
            </w:r>
            <w:r>
              <w:rPr>
                <w:rFonts w:hint="eastAsia" w:ascii="Segoe UI" w:hAnsi="Segoe UI" w:eastAsia="Segoe UI" w:cs="Segoe UI"/>
                <w:i w:val="0"/>
                <w:iCs w:val="0"/>
                <w:caps w:val="0"/>
                <w:color w:val="000000"/>
                <w:spacing w:val="0"/>
                <w:kern w:val="0"/>
                <w:sz w:val="22"/>
                <w:szCs w:val="22"/>
                <w:lang w:val="en-US" w:eastAsia="zh-CN" w:bidi="ar"/>
              </w:rPr>
              <w:t>品</w:t>
            </w:r>
            <w:r>
              <w:rPr>
                <w:rFonts w:hint="default" w:ascii="Segoe UI" w:hAnsi="Segoe UI" w:eastAsia="Segoe UI" w:cs="Segoe UI"/>
                <w:i w:val="0"/>
                <w:iCs w:val="0"/>
                <w:caps w:val="0"/>
                <w:color w:val="000000"/>
                <w:spacing w:val="0"/>
                <w:kern w:val="0"/>
                <w:sz w:val="22"/>
                <w:szCs w:val="22"/>
                <w:lang w:val="en-US" w:eastAsia="zh-CN" w:bidi="ar"/>
              </w:rPr>
              <w:t>部分（4</w:t>
            </w:r>
            <w:r>
              <w:rPr>
                <w:rFonts w:hint="eastAsia" w:ascii="Segoe UI" w:hAnsi="Segoe UI" w:eastAsia="Segoe UI" w:cs="Segoe UI"/>
                <w:i w:val="0"/>
                <w:iCs w:val="0"/>
                <w:caps w:val="0"/>
                <w:color w:val="000000"/>
                <w:spacing w:val="0"/>
                <w:kern w:val="0"/>
                <w:sz w:val="22"/>
                <w:szCs w:val="22"/>
                <w:lang w:val="en-US" w:eastAsia="zh-CN" w:bidi="ar"/>
              </w:rPr>
              <w:t>5</w:t>
            </w:r>
            <w:r>
              <w:rPr>
                <w:rFonts w:hint="default" w:ascii="Segoe UI" w:hAnsi="Segoe UI" w:eastAsia="Segoe UI" w:cs="Segoe UI"/>
                <w:i w:val="0"/>
                <w:iCs w:val="0"/>
                <w:caps w:val="0"/>
                <w:color w:val="000000"/>
                <w:spacing w:val="0"/>
                <w:kern w:val="0"/>
                <w:sz w:val="22"/>
                <w:szCs w:val="22"/>
                <w:lang w:val="en-US" w:eastAsia="zh-CN" w:bidi="ar"/>
              </w:rPr>
              <w:t xml:space="preserve"> 分）</w:t>
            </w:r>
          </w:p>
        </w:tc>
      </w:tr>
      <w:tr w14:paraId="07A55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6" w:type="dxa"/>
            <w:left w:w="96" w:type="dxa"/>
            <w:bottom w:w="56" w:type="dxa"/>
            <w:right w:w="96" w:type="dxa"/>
          </w:tblCellMar>
        </w:tblPrEx>
        <w:trPr>
          <w:trHeight w:val="1134" w:hRule="atLeast"/>
          <w:jc w:val="center"/>
        </w:trPr>
        <w:tc>
          <w:tcPr>
            <w:tcW w:w="1256" w:type="dxa"/>
            <w:shd w:val="clear" w:color="auto" w:fill="FFFFFF"/>
            <w:vAlign w:val="center"/>
          </w:tcPr>
          <w:p w14:paraId="593C2848">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jc w:val="both"/>
              <w:textAlignment w:val="auto"/>
              <w:rPr>
                <w:rFonts w:hint="default" w:ascii="Segoe UI" w:hAnsi="Segoe UI" w:eastAsia="Segoe UI" w:cs="Segoe UI"/>
                <w:i w:val="0"/>
                <w:iCs w:val="0"/>
                <w:caps w:val="0"/>
                <w:color w:val="000000"/>
                <w:spacing w:val="0"/>
                <w:kern w:val="0"/>
                <w:sz w:val="22"/>
                <w:szCs w:val="22"/>
                <w:lang w:val="en-US" w:eastAsia="zh-CN" w:bidi="ar"/>
              </w:rPr>
            </w:pPr>
            <w:r>
              <w:rPr>
                <w:rFonts w:hint="default" w:ascii="Segoe UI" w:hAnsi="Segoe UI" w:eastAsia="Segoe UI" w:cs="Segoe UI"/>
                <w:i w:val="0"/>
                <w:iCs w:val="0"/>
                <w:caps w:val="0"/>
                <w:color w:val="000000"/>
                <w:spacing w:val="0"/>
                <w:kern w:val="0"/>
                <w:sz w:val="22"/>
                <w:szCs w:val="22"/>
                <w:lang w:val="en-US" w:eastAsia="zh-CN" w:bidi="ar"/>
              </w:rPr>
              <w:t>1.坐感体验（核心）</w:t>
            </w:r>
          </w:p>
        </w:tc>
        <w:tc>
          <w:tcPr>
            <w:tcW w:w="803" w:type="dxa"/>
            <w:shd w:val="clear" w:color="auto" w:fill="FFFFFF"/>
            <w:vAlign w:val="center"/>
          </w:tcPr>
          <w:p w14:paraId="4A9E6624">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jc w:val="both"/>
              <w:textAlignment w:val="auto"/>
              <w:rPr>
                <w:rFonts w:hint="default" w:ascii="Segoe UI" w:hAnsi="Segoe UI" w:eastAsia="Segoe UI" w:cs="Segoe UI"/>
                <w:i w:val="0"/>
                <w:iCs w:val="0"/>
                <w:caps w:val="0"/>
                <w:color w:val="000000"/>
                <w:spacing w:val="0"/>
                <w:kern w:val="0"/>
                <w:sz w:val="22"/>
                <w:szCs w:val="22"/>
                <w:lang w:val="en-US" w:eastAsia="zh-CN" w:bidi="ar"/>
              </w:rPr>
            </w:pPr>
            <w:r>
              <w:rPr>
                <w:rFonts w:hint="default" w:ascii="Segoe UI" w:hAnsi="Segoe UI" w:eastAsia="Segoe UI" w:cs="Segoe UI"/>
                <w:i w:val="0"/>
                <w:iCs w:val="0"/>
                <w:caps w:val="0"/>
                <w:color w:val="000000"/>
                <w:spacing w:val="0"/>
                <w:kern w:val="0"/>
                <w:sz w:val="22"/>
                <w:szCs w:val="22"/>
                <w:lang w:val="en-US" w:eastAsia="zh-CN" w:bidi="ar"/>
              </w:rPr>
              <w:t>1</w:t>
            </w:r>
            <w:r>
              <w:rPr>
                <w:rFonts w:hint="eastAsia" w:ascii="Segoe UI" w:hAnsi="Segoe UI" w:eastAsia="Segoe UI" w:cs="Segoe UI"/>
                <w:i w:val="0"/>
                <w:iCs w:val="0"/>
                <w:caps w:val="0"/>
                <w:color w:val="000000"/>
                <w:spacing w:val="0"/>
                <w:kern w:val="0"/>
                <w:sz w:val="22"/>
                <w:szCs w:val="22"/>
                <w:lang w:val="en-US" w:eastAsia="zh-CN" w:bidi="ar"/>
              </w:rPr>
              <w:t>5</w:t>
            </w:r>
          </w:p>
        </w:tc>
        <w:tc>
          <w:tcPr>
            <w:tcW w:w="6017" w:type="dxa"/>
            <w:shd w:val="clear" w:color="auto" w:fill="FFFFFF"/>
            <w:vAlign w:val="center"/>
          </w:tcPr>
          <w:p w14:paraId="3180B36B">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jc w:val="both"/>
              <w:textAlignment w:val="auto"/>
              <w:rPr>
                <w:rFonts w:hint="default" w:ascii="Segoe UI" w:hAnsi="Segoe UI" w:eastAsia="Segoe UI" w:cs="Segoe UI"/>
                <w:i w:val="0"/>
                <w:iCs w:val="0"/>
                <w:caps w:val="0"/>
                <w:color w:val="000000"/>
                <w:spacing w:val="0"/>
                <w:kern w:val="0"/>
                <w:sz w:val="22"/>
                <w:szCs w:val="22"/>
                <w:lang w:val="en-US" w:eastAsia="zh-CN" w:bidi="ar"/>
              </w:rPr>
            </w:pPr>
            <w:r>
              <w:rPr>
                <w:rFonts w:hint="default" w:ascii="Segoe UI" w:hAnsi="Segoe UI" w:eastAsia="Segoe UI" w:cs="Segoe UI"/>
                <w:i w:val="0"/>
                <w:iCs w:val="0"/>
                <w:caps w:val="0"/>
                <w:color w:val="000000"/>
                <w:spacing w:val="0"/>
                <w:kern w:val="0"/>
                <w:sz w:val="22"/>
                <w:szCs w:val="22"/>
                <w:lang w:val="en-US" w:eastAsia="zh-CN" w:bidi="ar"/>
              </w:rPr>
              <w:t>（1）贴合与支撑（</w:t>
            </w:r>
            <w:r>
              <w:rPr>
                <w:rFonts w:hint="eastAsia" w:ascii="Segoe UI" w:hAnsi="Segoe UI" w:eastAsia="Segoe UI" w:cs="Segoe UI"/>
                <w:i w:val="0"/>
                <w:iCs w:val="0"/>
                <w:caps w:val="0"/>
                <w:color w:val="000000"/>
                <w:spacing w:val="0"/>
                <w:kern w:val="0"/>
                <w:sz w:val="22"/>
                <w:szCs w:val="22"/>
                <w:lang w:val="en-US" w:eastAsia="zh-CN" w:bidi="ar"/>
              </w:rPr>
              <w:t>5</w:t>
            </w:r>
            <w:r>
              <w:rPr>
                <w:rFonts w:hint="default" w:ascii="Segoe UI" w:hAnsi="Segoe UI" w:eastAsia="Segoe UI" w:cs="Segoe UI"/>
                <w:i w:val="0"/>
                <w:iCs w:val="0"/>
                <w:caps w:val="0"/>
                <w:color w:val="000000"/>
                <w:spacing w:val="0"/>
                <w:kern w:val="0"/>
                <w:sz w:val="22"/>
                <w:szCs w:val="22"/>
                <w:lang w:val="en-US" w:eastAsia="zh-CN" w:bidi="ar"/>
              </w:rPr>
              <w:t>分）：试坐时背部、臀部与座椅完全贴合，无悬空感，5分钟久坐后腰部无酸胀得</w:t>
            </w:r>
            <w:r>
              <w:rPr>
                <w:rFonts w:hint="eastAsia" w:ascii="Segoe UI" w:hAnsi="Segoe UI" w:eastAsia="Segoe UI" w:cs="Segoe UI"/>
                <w:i w:val="0"/>
                <w:iCs w:val="0"/>
                <w:caps w:val="0"/>
                <w:color w:val="000000"/>
                <w:spacing w:val="0"/>
                <w:kern w:val="0"/>
                <w:sz w:val="22"/>
                <w:szCs w:val="22"/>
                <w:lang w:val="en-US" w:eastAsia="zh-CN" w:bidi="ar"/>
              </w:rPr>
              <w:t>5</w:t>
            </w:r>
            <w:r>
              <w:rPr>
                <w:rFonts w:hint="default" w:ascii="Segoe UI" w:hAnsi="Segoe UI" w:eastAsia="Segoe UI" w:cs="Segoe UI"/>
                <w:i w:val="0"/>
                <w:iCs w:val="0"/>
                <w:caps w:val="0"/>
                <w:color w:val="000000"/>
                <w:spacing w:val="0"/>
                <w:kern w:val="0"/>
                <w:sz w:val="22"/>
                <w:szCs w:val="22"/>
                <w:lang w:val="en-US" w:eastAsia="zh-CN" w:bidi="ar"/>
              </w:rPr>
              <w:t>分；局部轻微悬空或轻微酸胀得</w:t>
            </w:r>
            <w:r>
              <w:rPr>
                <w:rFonts w:hint="eastAsia" w:ascii="Segoe UI" w:hAnsi="Segoe UI" w:eastAsia="Segoe UI" w:cs="Segoe UI"/>
                <w:i w:val="0"/>
                <w:iCs w:val="0"/>
                <w:caps w:val="0"/>
                <w:color w:val="000000"/>
                <w:spacing w:val="0"/>
                <w:kern w:val="0"/>
                <w:sz w:val="22"/>
                <w:szCs w:val="22"/>
                <w:lang w:val="en-US" w:eastAsia="zh-CN" w:bidi="ar"/>
              </w:rPr>
              <w:t>3</w:t>
            </w:r>
            <w:r>
              <w:rPr>
                <w:rFonts w:hint="default" w:ascii="Segoe UI" w:hAnsi="Segoe UI" w:eastAsia="Segoe UI" w:cs="Segoe UI"/>
                <w:i w:val="0"/>
                <w:iCs w:val="0"/>
                <w:caps w:val="0"/>
                <w:color w:val="000000"/>
                <w:spacing w:val="0"/>
                <w:kern w:val="0"/>
                <w:sz w:val="22"/>
                <w:szCs w:val="22"/>
                <w:lang w:val="en-US" w:eastAsia="zh-CN" w:bidi="ar"/>
              </w:rPr>
              <w:t>分；明显悬空、酸胀得0分；</w:t>
            </w:r>
            <w:r>
              <w:rPr>
                <w:rFonts w:hint="default" w:ascii="Segoe UI" w:hAnsi="Segoe UI" w:eastAsia="Segoe UI" w:cs="Segoe UI"/>
                <w:i w:val="0"/>
                <w:iCs w:val="0"/>
                <w:caps w:val="0"/>
                <w:color w:val="000000"/>
                <w:spacing w:val="0"/>
                <w:kern w:val="0"/>
                <w:sz w:val="22"/>
                <w:szCs w:val="22"/>
                <w:lang w:val="en-US" w:eastAsia="zh-CN" w:bidi="ar"/>
              </w:rPr>
              <w:br w:type="textWrapping"/>
            </w:r>
            <w:r>
              <w:rPr>
                <w:rFonts w:hint="default" w:ascii="Segoe UI" w:hAnsi="Segoe UI" w:eastAsia="Segoe UI" w:cs="Segoe UI"/>
                <w:i w:val="0"/>
                <w:iCs w:val="0"/>
                <w:caps w:val="0"/>
                <w:color w:val="000000"/>
                <w:spacing w:val="0"/>
                <w:kern w:val="0"/>
                <w:sz w:val="22"/>
                <w:szCs w:val="22"/>
                <w:lang w:val="en-US" w:eastAsia="zh-CN" w:bidi="ar"/>
              </w:rPr>
              <w:t>（2）排深与腿部空间（</w:t>
            </w:r>
            <w:r>
              <w:rPr>
                <w:rFonts w:hint="eastAsia" w:ascii="Segoe UI" w:hAnsi="Segoe UI" w:eastAsia="Segoe UI" w:cs="Segoe UI"/>
                <w:i w:val="0"/>
                <w:iCs w:val="0"/>
                <w:caps w:val="0"/>
                <w:color w:val="000000"/>
                <w:spacing w:val="0"/>
                <w:kern w:val="0"/>
                <w:sz w:val="22"/>
                <w:szCs w:val="22"/>
                <w:lang w:val="en-US" w:eastAsia="zh-CN" w:bidi="ar"/>
              </w:rPr>
              <w:t>5</w:t>
            </w:r>
            <w:r>
              <w:rPr>
                <w:rFonts w:hint="default" w:ascii="Segoe UI" w:hAnsi="Segoe UI" w:eastAsia="Segoe UI" w:cs="Segoe UI"/>
                <w:i w:val="0"/>
                <w:iCs w:val="0"/>
                <w:caps w:val="0"/>
                <w:color w:val="000000"/>
                <w:spacing w:val="0"/>
                <w:kern w:val="0"/>
                <w:sz w:val="22"/>
                <w:szCs w:val="22"/>
                <w:lang w:val="en-US" w:eastAsia="zh-CN" w:bidi="ar"/>
              </w:rPr>
              <w:t>分）：排深适配大腿支撑（无膝盖压迫），固定排距下腿部可舒适伸展得</w:t>
            </w:r>
            <w:r>
              <w:rPr>
                <w:rFonts w:hint="eastAsia" w:ascii="Segoe UI" w:hAnsi="Segoe UI" w:eastAsia="Segoe UI" w:cs="Segoe UI"/>
                <w:i w:val="0"/>
                <w:iCs w:val="0"/>
                <w:caps w:val="0"/>
                <w:color w:val="000000"/>
                <w:spacing w:val="0"/>
                <w:kern w:val="0"/>
                <w:sz w:val="22"/>
                <w:szCs w:val="22"/>
                <w:lang w:val="en-US" w:eastAsia="zh-CN" w:bidi="ar"/>
              </w:rPr>
              <w:t>5</w:t>
            </w:r>
            <w:r>
              <w:rPr>
                <w:rFonts w:hint="default" w:ascii="Segoe UI" w:hAnsi="Segoe UI" w:eastAsia="Segoe UI" w:cs="Segoe UI"/>
                <w:i w:val="0"/>
                <w:iCs w:val="0"/>
                <w:caps w:val="0"/>
                <w:color w:val="000000"/>
                <w:spacing w:val="0"/>
                <w:kern w:val="0"/>
                <w:sz w:val="22"/>
                <w:szCs w:val="22"/>
                <w:lang w:val="en-US" w:eastAsia="zh-CN" w:bidi="ar"/>
              </w:rPr>
              <w:t>分；排深过浅（大腿支撑不足）或腿部伸展局促得</w:t>
            </w:r>
            <w:r>
              <w:rPr>
                <w:rFonts w:hint="eastAsia" w:ascii="Segoe UI" w:hAnsi="Segoe UI" w:eastAsia="Segoe UI" w:cs="Segoe UI"/>
                <w:i w:val="0"/>
                <w:iCs w:val="0"/>
                <w:caps w:val="0"/>
                <w:color w:val="000000"/>
                <w:spacing w:val="0"/>
                <w:kern w:val="0"/>
                <w:sz w:val="22"/>
                <w:szCs w:val="22"/>
                <w:lang w:val="en-US" w:eastAsia="zh-CN" w:bidi="ar"/>
              </w:rPr>
              <w:t>3</w:t>
            </w:r>
            <w:r>
              <w:rPr>
                <w:rFonts w:hint="default" w:ascii="Segoe UI" w:hAnsi="Segoe UI" w:eastAsia="Segoe UI" w:cs="Segoe UI"/>
                <w:i w:val="0"/>
                <w:iCs w:val="0"/>
                <w:caps w:val="0"/>
                <w:color w:val="000000"/>
                <w:spacing w:val="0"/>
                <w:kern w:val="0"/>
                <w:sz w:val="22"/>
                <w:szCs w:val="22"/>
                <w:lang w:val="en-US" w:eastAsia="zh-CN" w:bidi="ar"/>
              </w:rPr>
              <w:t>分；严重不适得0分；</w:t>
            </w:r>
            <w:r>
              <w:rPr>
                <w:rFonts w:hint="default" w:ascii="Segoe UI" w:hAnsi="Segoe UI" w:eastAsia="Segoe UI" w:cs="Segoe UI"/>
                <w:i w:val="0"/>
                <w:iCs w:val="0"/>
                <w:caps w:val="0"/>
                <w:color w:val="000000"/>
                <w:spacing w:val="0"/>
                <w:kern w:val="0"/>
                <w:sz w:val="22"/>
                <w:szCs w:val="22"/>
                <w:lang w:val="en-US" w:eastAsia="zh-CN" w:bidi="ar"/>
              </w:rPr>
              <w:br w:type="textWrapping"/>
            </w:r>
            <w:r>
              <w:rPr>
                <w:rFonts w:hint="default" w:ascii="Segoe UI" w:hAnsi="Segoe UI" w:eastAsia="Segoe UI" w:cs="Segoe UI"/>
                <w:i w:val="0"/>
                <w:iCs w:val="0"/>
                <w:caps w:val="0"/>
                <w:color w:val="000000"/>
                <w:spacing w:val="0"/>
                <w:kern w:val="0"/>
                <w:sz w:val="22"/>
                <w:szCs w:val="22"/>
                <w:lang w:val="en-US" w:eastAsia="zh-CN" w:bidi="ar"/>
              </w:rPr>
              <w:t>（3）靠背高度</w:t>
            </w:r>
            <w:r>
              <w:rPr>
                <w:rFonts w:hint="eastAsia" w:ascii="Segoe UI" w:hAnsi="Segoe UI" w:eastAsia="Segoe UI" w:cs="Segoe UI"/>
                <w:i w:val="0"/>
                <w:iCs w:val="0"/>
                <w:caps w:val="0"/>
                <w:color w:val="000000"/>
                <w:spacing w:val="0"/>
                <w:kern w:val="0"/>
                <w:sz w:val="22"/>
                <w:szCs w:val="22"/>
                <w:lang w:val="en-US" w:eastAsia="zh-CN" w:bidi="ar"/>
              </w:rPr>
              <w:t>符合</w:t>
            </w:r>
            <w:r>
              <w:rPr>
                <w:rFonts w:hint="default" w:ascii="Segoe UI" w:hAnsi="Segoe UI" w:eastAsia="Segoe UI" w:cs="Segoe UI"/>
                <w:i w:val="0"/>
                <w:iCs w:val="0"/>
                <w:caps w:val="0"/>
                <w:color w:val="000000"/>
                <w:spacing w:val="0"/>
                <w:kern w:val="0"/>
                <w:sz w:val="22"/>
                <w:szCs w:val="22"/>
                <w:lang w:val="en-US" w:eastAsia="zh-CN" w:bidi="ar"/>
              </w:rPr>
              <w:t>（</w:t>
            </w:r>
            <w:r>
              <w:rPr>
                <w:rFonts w:hint="eastAsia" w:ascii="Segoe UI" w:hAnsi="Segoe UI" w:eastAsia="Segoe UI" w:cs="Segoe UI"/>
                <w:i w:val="0"/>
                <w:iCs w:val="0"/>
                <w:caps w:val="0"/>
                <w:color w:val="000000"/>
                <w:spacing w:val="0"/>
                <w:kern w:val="0"/>
                <w:sz w:val="22"/>
                <w:szCs w:val="22"/>
                <w:lang w:val="en-US" w:eastAsia="zh-CN" w:bidi="ar"/>
              </w:rPr>
              <w:t>5</w:t>
            </w:r>
            <w:r>
              <w:rPr>
                <w:rFonts w:hint="default" w:ascii="Segoe UI" w:hAnsi="Segoe UI" w:eastAsia="Segoe UI" w:cs="Segoe UI"/>
                <w:i w:val="0"/>
                <w:iCs w:val="0"/>
                <w:caps w:val="0"/>
                <w:color w:val="000000"/>
                <w:spacing w:val="0"/>
                <w:kern w:val="0"/>
                <w:sz w:val="22"/>
                <w:szCs w:val="22"/>
                <w:lang w:val="en-US" w:eastAsia="zh-CN" w:bidi="ar"/>
              </w:rPr>
              <w:t>分）：靠背高度≤950mm得</w:t>
            </w:r>
            <w:r>
              <w:rPr>
                <w:rFonts w:hint="eastAsia" w:ascii="Segoe UI" w:hAnsi="Segoe UI" w:eastAsia="Segoe UI" w:cs="Segoe UI"/>
                <w:i w:val="0"/>
                <w:iCs w:val="0"/>
                <w:caps w:val="0"/>
                <w:color w:val="000000"/>
                <w:spacing w:val="0"/>
                <w:kern w:val="0"/>
                <w:sz w:val="22"/>
                <w:szCs w:val="22"/>
                <w:lang w:val="en-US" w:eastAsia="zh-CN" w:bidi="ar"/>
              </w:rPr>
              <w:t>5</w:t>
            </w:r>
            <w:r>
              <w:rPr>
                <w:rFonts w:hint="default" w:ascii="Segoe UI" w:hAnsi="Segoe UI" w:eastAsia="Segoe UI" w:cs="Segoe UI"/>
                <w:i w:val="0"/>
                <w:iCs w:val="0"/>
                <w:caps w:val="0"/>
                <w:color w:val="000000"/>
                <w:spacing w:val="0"/>
                <w:kern w:val="0"/>
                <w:sz w:val="22"/>
                <w:szCs w:val="22"/>
                <w:lang w:val="en-US" w:eastAsia="zh-CN" w:bidi="ar"/>
              </w:rPr>
              <w:t>分；高度951-1000mm得</w:t>
            </w:r>
            <w:r>
              <w:rPr>
                <w:rFonts w:hint="eastAsia" w:ascii="Segoe UI" w:hAnsi="Segoe UI" w:eastAsia="Segoe UI" w:cs="Segoe UI"/>
                <w:i w:val="0"/>
                <w:iCs w:val="0"/>
                <w:caps w:val="0"/>
                <w:color w:val="000000"/>
                <w:spacing w:val="0"/>
                <w:kern w:val="0"/>
                <w:sz w:val="22"/>
                <w:szCs w:val="22"/>
                <w:lang w:val="en-US" w:eastAsia="zh-CN" w:bidi="ar"/>
              </w:rPr>
              <w:t>3</w:t>
            </w:r>
            <w:r>
              <w:rPr>
                <w:rFonts w:hint="default" w:ascii="Segoe UI" w:hAnsi="Segoe UI" w:eastAsia="Segoe UI" w:cs="Segoe UI"/>
                <w:i w:val="0"/>
                <w:iCs w:val="0"/>
                <w:caps w:val="0"/>
                <w:color w:val="000000"/>
                <w:spacing w:val="0"/>
                <w:kern w:val="0"/>
                <w:sz w:val="22"/>
                <w:szCs w:val="22"/>
                <w:lang w:val="en-US" w:eastAsia="zh-CN" w:bidi="ar"/>
              </w:rPr>
              <w:t>分；＞1000mm得0分。</w:t>
            </w:r>
          </w:p>
        </w:tc>
      </w:tr>
      <w:tr w14:paraId="50751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6" w:type="dxa"/>
            <w:left w:w="96" w:type="dxa"/>
            <w:bottom w:w="56" w:type="dxa"/>
            <w:right w:w="96" w:type="dxa"/>
          </w:tblCellMar>
        </w:tblPrEx>
        <w:trPr>
          <w:trHeight w:val="1338" w:hRule="atLeast"/>
          <w:jc w:val="center"/>
        </w:trPr>
        <w:tc>
          <w:tcPr>
            <w:tcW w:w="1256" w:type="dxa"/>
            <w:shd w:val="clear" w:color="auto" w:fill="FFFFFF"/>
            <w:vAlign w:val="center"/>
          </w:tcPr>
          <w:p w14:paraId="14FB4407">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jc w:val="both"/>
              <w:textAlignment w:val="auto"/>
              <w:rPr>
                <w:rFonts w:hint="default" w:ascii="Segoe UI" w:hAnsi="Segoe UI" w:eastAsia="Segoe UI" w:cs="Segoe UI"/>
                <w:i w:val="0"/>
                <w:iCs w:val="0"/>
                <w:caps w:val="0"/>
                <w:color w:val="000000"/>
                <w:spacing w:val="0"/>
                <w:kern w:val="0"/>
                <w:sz w:val="22"/>
                <w:szCs w:val="22"/>
                <w:lang w:val="en-US" w:eastAsia="zh-CN" w:bidi="ar"/>
              </w:rPr>
            </w:pPr>
            <w:r>
              <w:rPr>
                <w:rFonts w:hint="default" w:ascii="Segoe UI" w:hAnsi="Segoe UI" w:eastAsia="Segoe UI" w:cs="Segoe UI"/>
                <w:i w:val="0"/>
                <w:iCs w:val="0"/>
                <w:caps w:val="0"/>
                <w:color w:val="000000"/>
                <w:spacing w:val="0"/>
                <w:kern w:val="0"/>
                <w:sz w:val="22"/>
                <w:szCs w:val="22"/>
                <w:lang w:val="en-US" w:eastAsia="zh-CN" w:bidi="ar"/>
              </w:rPr>
              <w:t>2.异味控制</w:t>
            </w:r>
          </w:p>
        </w:tc>
        <w:tc>
          <w:tcPr>
            <w:tcW w:w="803" w:type="dxa"/>
            <w:shd w:val="clear" w:color="auto" w:fill="FFFFFF"/>
            <w:vAlign w:val="center"/>
          </w:tcPr>
          <w:p w14:paraId="7504D2A8">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jc w:val="both"/>
              <w:textAlignment w:val="auto"/>
              <w:rPr>
                <w:rFonts w:hint="default" w:ascii="Segoe UI" w:hAnsi="Segoe UI" w:eastAsia="Segoe UI" w:cs="Segoe UI"/>
                <w:i w:val="0"/>
                <w:iCs w:val="0"/>
                <w:caps w:val="0"/>
                <w:color w:val="000000"/>
                <w:spacing w:val="0"/>
                <w:kern w:val="0"/>
                <w:sz w:val="22"/>
                <w:szCs w:val="22"/>
                <w:lang w:val="en-US" w:eastAsia="zh-CN" w:bidi="ar"/>
              </w:rPr>
            </w:pPr>
            <w:r>
              <w:rPr>
                <w:rFonts w:hint="eastAsia" w:ascii="Segoe UI" w:hAnsi="Segoe UI" w:eastAsia="Segoe UI" w:cs="Segoe UI"/>
                <w:i w:val="0"/>
                <w:iCs w:val="0"/>
                <w:caps w:val="0"/>
                <w:color w:val="000000"/>
                <w:spacing w:val="0"/>
                <w:kern w:val="0"/>
                <w:sz w:val="22"/>
                <w:szCs w:val="22"/>
                <w:lang w:val="en-US" w:eastAsia="zh-CN" w:bidi="ar"/>
              </w:rPr>
              <w:t>6</w:t>
            </w:r>
          </w:p>
        </w:tc>
        <w:tc>
          <w:tcPr>
            <w:tcW w:w="6017" w:type="dxa"/>
            <w:shd w:val="clear" w:color="auto" w:fill="FFFFFF"/>
            <w:vAlign w:val="center"/>
          </w:tcPr>
          <w:p w14:paraId="7E47B29B">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jc w:val="both"/>
              <w:textAlignment w:val="auto"/>
              <w:rPr>
                <w:rFonts w:hint="default" w:ascii="Segoe UI" w:hAnsi="Segoe UI" w:eastAsia="Segoe UI" w:cs="Segoe UI"/>
                <w:i w:val="0"/>
                <w:iCs w:val="0"/>
                <w:caps w:val="0"/>
                <w:color w:val="000000"/>
                <w:spacing w:val="0"/>
                <w:kern w:val="0"/>
                <w:sz w:val="22"/>
                <w:szCs w:val="22"/>
                <w:lang w:val="en-US" w:eastAsia="zh-CN" w:bidi="ar"/>
              </w:rPr>
            </w:pPr>
            <w:r>
              <w:rPr>
                <w:rFonts w:hint="default" w:ascii="Segoe UI" w:hAnsi="Segoe UI" w:eastAsia="Segoe UI" w:cs="Segoe UI"/>
                <w:i w:val="0"/>
                <w:iCs w:val="0"/>
                <w:caps w:val="0"/>
                <w:color w:val="000000"/>
                <w:spacing w:val="0"/>
                <w:kern w:val="0"/>
                <w:sz w:val="22"/>
                <w:szCs w:val="22"/>
                <w:lang w:val="en-US" w:eastAsia="zh-CN" w:bidi="ar"/>
              </w:rPr>
              <w:t>（1）无任何异味，且提供材料环保检测报告（证明无甲醛等有害物质）得</w:t>
            </w:r>
            <w:r>
              <w:rPr>
                <w:rFonts w:hint="eastAsia" w:ascii="Segoe UI" w:hAnsi="Segoe UI" w:eastAsia="Segoe UI" w:cs="Segoe UI"/>
                <w:i w:val="0"/>
                <w:iCs w:val="0"/>
                <w:caps w:val="0"/>
                <w:color w:val="000000"/>
                <w:spacing w:val="0"/>
                <w:kern w:val="0"/>
                <w:sz w:val="22"/>
                <w:szCs w:val="22"/>
                <w:lang w:val="en-US" w:eastAsia="zh-CN" w:bidi="ar"/>
              </w:rPr>
              <w:t>6</w:t>
            </w:r>
            <w:r>
              <w:rPr>
                <w:rFonts w:hint="default" w:ascii="Segoe UI" w:hAnsi="Segoe UI" w:eastAsia="Segoe UI" w:cs="Segoe UI"/>
                <w:i w:val="0"/>
                <w:iCs w:val="0"/>
                <w:caps w:val="0"/>
                <w:color w:val="000000"/>
                <w:spacing w:val="0"/>
                <w:kern w:val="0"/>
                <w:sz w:val="22"/>
                <w:szCs w:val="22"/>
                <w:lang w:val="en-US" w:eastAsia="zh-CN" w:bidi="ar"/>
              </w:rPr>
              <w:t>分；</w:t>
            </w:r>
            <w:r>
              <w:rPr>
                <w:rFonts w:hint="default" w:ascii="Segoe UI" w:hAnsi="Segoe UI" w:eastAsia="Segoe UI" w:cs="Segoe UI"/>
                <w:i w:val="0"/>
                <w:iCs w:val="0"/>
                <w:caps w:val="0"/>
                <w:color w:val="000000"/>
                <w:spacing w:val="0"/>
                <w:kern w:val="0"/>
                <w:sz w:val="22"/>
                <w:szCs w:val="22"/>
                <w:lang w:val="en-US" w:eastAsia="zh-CN" w:bidi="ar"/>
              </w:rPr>
              <w:br w:type="textWrapping"/>
            </w:r>
            <w:r>
              <w:rPr>
                <w:rFonts w:hint="default" w:ascii="Segoe UI" w:hAnsi="Segoe UI" w:eastAsia="Segoe UI" w:cs="Segoe UI"/>
                <w:i w:val="0"/>
                <w:iCs w:val="0"/>
                <w:caps w:val="0"/>
                <w:color w:val="000000"/>
                <w:spacing w:val="0"/>
                <w:kern w:val="0"/>
                <w:sz w:val="22"/>
                <w:szCs w:val="22"/>
                <w:lang w:val="en-US" w:eastAsia="zh-CN" w:bidi="ar"/>
              </w:rPr>
              <w:t>（2）有轻微异味，但检测报告达标得</w:t>
            </w:r>
            <w:r>
              <w:rPr>
                <w:rFonts w:hint="eastAsia" w:ascii="Segoe UI" w:hAnsi="Segoe UI" w:eastAsia="Segoe UI" w:cs="Segoe UI"/>
                <w:i w:val="0"/>
                <w:iCs w:val="0"/>
                <w:caps w:val="0"/>
                <w:color w:val="000000"/>
                <w:spacing w:val="0"/>
                <w:kern w:val="0"/>
                <w:sz w:val="22"/>
                <w:szCs w:val="22"/>
                <w:lang w:val="en-US" w:eastAsia="zh-CN" w:bidi="ar"/>
              </w:rPr>
              <w:t>3</w:t>
            </w:r>
            <w:r>
              <w:rPr>
                <w:rFonts w:hint="default" w:ascii="Segoe UI" w:hAnsi="Segoe UI" w:eastAsia="Segoe UI" w:cs="Segoe UI"/>
                <w:i w:val="0"/>
                <w:iCs w:val="0"/>
                <w:caps w:val="0"/>
                <w:color w:val="000000"/>
                <w:spacing w:val="0"/>
                <w:kern w:val="0"/>
                <w:sz w:val="22"/>
                <w:szCs w:val="22"/>
                <w:lang w:val="en-US" w:eastAsia="zh-CN" w:bidi="ar"/>
              </w:rPr>
              <w:t>分；</w:t>
            </w:r>
            <w:r>
              <w:rPr>
                <w:rFonts w:hint="default" w:ascii="Segoe UI" w:hAnsi="Segoe UI" w:eastAsia="Segoe UI" w:cs="Segoe UI"/>
                <w:i w:val="0"/>
                <w:iCs w:val="0"/>
                <w:caps w:val="0"/>
                <w:color w:val="000000"/>
                <w:spacing w:val="0"/>
                <w:kern w:val="0"/>
                <w:sz w:val="22"/>
                <w:szCs w:val="22"/>
                <w:lang w:val="en-US" w:eastAsia="zh-CN" w:bidi="ar"/>
              </w:rPr>
              <w:br w:type="textWrapping"/>
            </w:r>
            <w:r>
              <w:rPr>
                <w:rFonts w:hint="default" w:ascii="Segoe UI" w:hAnsi="Segoe UI" w:eastAsia="Segoe UI" w:cs="Segoe UI"/>
                <w:i w:val="0"/>
                <w:iCs w:val="0"/>
                <w:caps w:val="0"/>
                <w:color w:val="000000"/>
                <w:spacing w:val="0"/>
                <w:kern w:val="0"/>
                <w:sz w:val="22"/>
                <w:szCs w:val="22"/>
                <w:lang w:val="en-US" w:eastAsia="zh-CN" w:bidi="ar"/>
              </w:rPr>
              <w:t>（3）有明显异味，或无环保检测报告得0分。</w:t>
            </w:r>
          </w:p>
        </w:tc>
      </w:tr>
      <w:tr w14:paraId="3F422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6" w:type="dxa"/>
            <w:left w:w="96" w:type="dxa"/>
            <w:bottom w:w="56" w:type="dxa"/>
            <w:right w:w="96" w:type="dxa"/>
          </w:tblCellMar>
        </w:tblPrEx>
        <w:trPr>
          <w:trHeight w:val="952" w:hRule="atLeast"/>
          <w:jc w:val="center"/>
        </w:trPr>
        <w:tc>
          <w:tcPr>
            <w:tcW w:w="1256" w:type="dxa"/>
            <w:shd w:val="clear" w:color="auto" w:fill="FFFFFF"/>
            <w:vAlign w:val="center"/>
          </w:tcPr>
          <w:p w14:paraId="3B65BA3C">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jc w:val="both"/>
              <w:textAlignment w:val="auto"/>
              <w:rPr>
                <w:rFonts w:hint="default" w:ascii="Segoe UI" w:hAnsi="Segoe UI" w:eastAsia="Segoe UI" w:cs="Segoe UI"/>
                <w:i w:val="0"/>
                <w:iCs w:val="0"/>
                <w:caps w:val="0"/>
                <w:color w:val="000000"/>
                <w:spacing w:val="0"/>
                <w:kern w:val="0"/>
                <w:sz w:val="22"/>
                <w:szCs w:val="22"/>
                <w:lang w:val="en-US" w:eastAsia="zh-CN" w:bidi="ar"/>
              </w:rPr>
            </w:pPr>
            <w:r>
              <w:rPr>
                <w:rFonts w:hint="default" w:ascii="Segoe UI" w:hAnsi="Segoe UI" w:eastAsia="Segoe UI" w:cs="Segoe UI"/>
                <w:i w:val="0"/>
                <w:iCs w:val="0"/>
                <w:caps w:val="0"/>
                <w:color w:val="000000"/>
                <w:spacing w:val="0"/>
                <w:kern w:val="0"/>
                <w:sz w:val="22"/>
                <w:szCs w:val="22"/>
                <w:lang w:val="en-US" w:eastAsia="zh-CN" w:bidi="ar"/>
              </w:rPr>
              <w:t>3.噪音控制</w:t>
            </w:r>
          </w:p>
        </w:tc>
        <w:tc>
          <w:tcPr>
            <w:tcW w:w="803" w:type="dxa"/>
            <w:shd w:val="clear" w:color="auto" w:fill="FFFFFF"/>
            <w:vAlign w:val="center"/>
          </w:tcPr>
          <w:p w14:paraId="2072F205">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jc w:val="both"/>
              <w:textAlignment w:val="auto"/>
              <w:rPr>
                <w:rFonts w:hint="default" w:ascii="Segoe UI" w:hAnsi="Segoe UI" w:eastAsia="Segoe UI" w:cs="Segoe UI"/>
                <w:i w:val="0"/>
                <w:iCs w:val="0"/>
                <w:caps w:val="0"/>
                <w:color w:val="000000"/>
                <w:spacing w:val="0"/>
                <w:kern w:val="0"/>
                <w:sz w:val="22"/>
                <w:szCs w:val="22"/>
                <w:lang w:val="en-US" w:eastAsia="zh-CN" w:bidi="ar"/>
              </w:rPr>
            </w:pPr>
            <w:r>
              <w:rPr>
                <w:rFonts w:hint="eastAsia" w:ascii="Segoe UI" w:hAnsi="Segoe UI" w:eastAsia="Segoe UI" w:cs="Segoe UI"/>
                <w:i w:val="0"/>
                <w:iCs w:val="0"/>
                <w:caps w:val="0"/>
                <w:color w:val="000000"/>
                <w:spacing w:val="0"/>
                <w:kern w:val="0"/>
                <w:sz w:val="22"/>
                <w:szCs w:val="22"/>
                <w:lang w:val="en-US" w:eastAsia="zh-CN" w:bidi="ar"/>
              </w:rPr>
              <w:t>6</w:t>
            </w:r>
          </w:p>
        </w:tc>
        <w:tc>
          <w:tcPr>
            <w:tcW w:w="6017" w:type="dxa"/>
            <w:shd w:val="clear" w:color="auto" w:fill="FFFFFF"/>
            <w:vAlign w:val="center"/>
          </w:tcPr>
          <w:p w14:paraId="08035FAB">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jc w:val="both"/>
              <w:textAlignment w:val="auto"/>
              <w:rPr>
                <w:rFonts w:hint="default" w:ascii="Segoe UI" w:hAnsi="Segoe UI" w:eastAsia="Segoe UI" w:cs="Segoe UI"/>
                <w:i w:val="0"/>
                <w:iCs w:val="0"/>
                <w:caps w:val="0"/>
                <w:color w:val="000000"/>
                <w:spacing w:val="0"/>
                <w:kern w:val="0"/>
                <w:sz w:val="22"/>
                <w:szCs w:val="22"/>
                <w:lang w:val="en-US" w:eastAsia="zh-CN" w:bidi="ar"/>
              </w:rPr>
            </w:pPr>
            <w:r>
              <w:rPr>
                <w:rFonts w:hint="default" w:ascii="Segoe UI" w:hAnsi="Segoe UI" w:eastAsia="Segoe UI" w:cs="Segoe UI"/>
                <w:i w:val="0"/>
                <w:iCs w:val="0"/>
                <w:caps w:val="0"/>
                <w:color w:val="000000"/>
                <w:spacing w:val="0"/>
                <w:kern w:val="0"/>
                <w:sz w:val="22"/>
                <w:szCs w:val="22"/>
                <w:lang w:val="en-US" w:eastAsia="zh-CN" w:bidi="ar"/>
              </w:rPr>
              <w:t>噪音控制（</w:t>
            </w:r>
            <w:r>
              <w:rPr>
                <w:rFonts w:hint="eastAsia" w:ascii="Segoe UI" w:hAnsi="Segoe UI" w:eastAsia="Segoe UI" w:cs="Segoe UI"/>
                <w:i w:val="0"/>
                <w:iCs w:val="0"/>
                <w:caps w:val="0"/>
                <w:color w:val="000000"/>
                <w:spacing w:val="0"/>
                <w:kern w:val="0"/>
                <w:sz w:val="22"/>
                <w:szCs w:val="22"/>
                <w:lang w:val="en-US" w:eastAsia="zh-CN" w:bidi="ar"/>
              </w:rPr>
              <w:t>6</w:t>
            </w:r>
            <w:r>
              <w:rPr>
                <w:rFonts w:hint="default" w:ascii="Segoe UI" w:hAnsi="Segoe UI" w:eastAsia="Segoe UI" w:cs="Segoe UI"/>
                <w:i w:val="0"/>
                <w:iCs w:val="0"/>
                <w:caps w:val="0"/>
                <w:color w:val="000000"/>
                <w:spacing w:val="0"/>
                <w:kern w:val="0"/>
                <w:sz w:val="22"/>
                <w:szCs w:val="22"/>
                <w:lang w:val="en-US" w:eastAsia="zh-CN" w:bidi="ar"/>
              </w:rPr>
              <w:t>分）：座椅翻转、回位及调整坐姿时安静无噪音</w:t>
            </w:r>
            <w:r>
              <w:rPr>
                <w:rFonts w:hint="eastAsia" w:ascii="Segoe UI" w:hAnsi="Segoe UI" w:eastAsia="Segoe UI" w:cs="Segoe UI"/>
                <w:i w:val="0"/>
                <w:iCs w:val="0"/>
                <w:caps w:val="0"/>
                <w:color w:val="000000"/>
                <w:spacing w:val="0"/>
                <w:kern w:val="0"/>
                <w:sz w:val="22"/>
                <w:szCs w:val="22"/>
                <w:lang w:val="en-US" w:eastAsia="zh-CN" w:bidi="ar"/>
              </w:rPr>
              <w:t>、无冲击</w:t>
            </w:r>
            <w:r>
              <w:rPr>
                <w:rFonts w:hint="default" w:ascii="Segoe UI" w:hAnsi="Segoe UI" w:eastAsia="Segoe UI" w:cs="Segoe UI"/>
                <w:i w:val="0"/>
                <w:iCs w:val="0"/>
                <w:caps w:val="0"/>
                <w:color w:val="000000"/>
                <w:spacing w:val="0"/>
                <w:kern w:val="0"/>
                <w:sz w:val="22"/>
                <w:szCs w:val="22"/>
                <w:lang w:val="en-US" w:eastAsia="zh-CN" w:bidi="ar"/>
              </w:rPr>
              <w:t>得</w:t>
            </w:r>
            <w:r>
              <w:rPr>
                <w:rFonts w:hint="eastAsia" w:ascii="Segoe UI" w:hAnsi="Segoe UI" w:eastAsia="Segoe UI" w:cs="Segoe UI"/>
                <w:i w:val="0"/>
                <w:iCs w:val="0"/>
                <w:caps w:val="0"/>
                <w:color w:val="000000"/>
                <w:spacing w:val="0"/>
                <w:kern w:val="0"/>
                <w:sz w:val="22"/>
                <w:szCs w:val="22"/>
                <w:lang w:val="en-US" w:eastAsia="zh-CN" w:bidi="ar"/>
              </w:rPr>
              <w:t>6</w:t>
            </w:r>
            <w:r>
              <w:rPr>
                <w:rFonts w:hint="default" w:ascii="Segoe UI" w:hAnsi="Segoe UI" w:eastAsia="Segoe UI" w:cs="Segoe UI"/>
                <w:i w:val="0"/>
                <w:iCs w:val="0"/>
                <w:caps w:val="0"/>
                <w:color w:val="000000"/>
                <w:spacing w:val="0"/>
                <w:kern w:val="0"/>
                <w:sz w:val="22"/>
                <w:szCs w:val="22"/>
                <w:lang w:val="en-US" w:eastAsia="zh-CN" w:bidi="ar"/>
              </w:rPr>
              <w:t>分；</w:t>
            </w:r>
            <w:r>
              <w:rPr>
                <w:rFonts w:hint="eastAsia" w:ascii="Segoe UI" w:hAnsi="Segoe UI" w:eastAsia="Segoe UI" w:cs="Segoe UI"/>
                <w:i w:val="0"/>
                <w:iCs w:val="0"/>
                <w:caps w:val="0"/>
                <w:color w:val="000000"/>
                <w:spacing w:val="0"/>
                <w:kern w:val="0"/>
                <w:sz w:val="22"/>
                <w:szCs w:val="22"/>
                <w:lang w:val="en-US" w:eastAsia="zh-CN" w:bidi="ar"/>
              </w:rPr>
              <w:t>有</w:t>
            </w:r>
            <w:r>
              <w:rPr>
                <w:rFonts w:hint="default" w:ascii="Segoe UI" w:hAnsi="Segoe UI" w:eastAsia="Segoe UI" w:cs="Segoe UI"/>
                <w:i w:val="0"/>
                <w:iCs w:val="0"/>
                <w:caps w:val="0"/>
                <w:color w:val="000000"/>
                <w:spacing w:val="0"/>
                <w:kern w:val="0"/>
                <w:sz w:val="22"/>
                <w:szCs w:val="22"/>
                <w:lang w:val="en-US" w:eastAsia="zh-CN" w:bidi="ar"/>
              </w:rPr>
              <w:t>轻微噪音</w:t>
            </w:r>
            <w:r>
              <w:rPr>
                <w:rFonts w:hint="eastAsia" w:ascii="Segoe UI" w:hAnsi="Segoe UI" w:eastAsia="Segoe UI" w:cs="Segoe UI"/>
                <w:i w:val="0"/>
                <w:iCs w:val="0"/>
                <w:caps w:val="0"/>
                <w:color w:val="000000"/>
                <w:spacing w:val="0"/>
                <w:kern w:val="0"/>
                <w:sz w:val="22"/>
                <w:szCs w:val="22"/>
                <w:lang w:val="en-US" w:eastAsia="zh-CN" w:bidi="ar"/>
              </w:rPr>
              <w:t>或冲击</w:t>
            </w:r>
            <w:r>
              <w:rPr>
                <w:rFonts w:hint="default" w:ascii="Segoe UI" w:hAnsi="Segoe UI" w:eastAsia="Segoe UI" w:cs="Segoe UI"/>
                <w:i w:val="0"/>
                <w:iCs w:val="0"/>
                <w:caps w:val="0"/>
                <w:color w:val="000000"/>
                <w:spacing w:val="0"/>
                <w:kern w:val="0"/>
                <w:sz w:val="22"/>
                <w:szCs w:val="22"/>
                <w:lang w:val="en-US" w:eastAsia="zh-CN" w:bidi="ar"/>
              </w:rPr>
              <w:t>得</w:t>
            </w:r>
            <w:r>
              <w:rPr>
                <w:rFonts w:hint="eastAsia" w:ascii="Segoe UI" w:hAnsi="Segoe UI" w:eastAsia="Segoe UI" w:cs="Segoe UI"/>
                <w:i w:val="0"/>
                <w:iCs w:val="0"/>
                <w:caps w:val="0"/>
                <w:color w:val="000000"/>
                <w:spacing w:val="0"/>
                <w:kern w:val="0"/>
                <w:sz w:val="22"/>
                <w:szCs w:val="22"/>
                <w:lang w:val="en-US" w:eastAsia="zh-CN" w:bidi="ar"/>
              </w:rPr>
              <w:t>3</w:t>
            </w:r>
            <w:r>
              <w:rPr>
                <w:rFonts w:hint="default" w:ascii="Segoe UI" w:hAnsi="Segoe UI" w:eastAsia="Segoe UI" w:cs="Segoe UI"/>
                <w:i w:val="0"/>
                <w:iCs w:val="0"/>
                <w:caps w:val="0"/>
                <w:color w:val="000000"/>
                <w:spacing w:val="0"/>
                <w:kern w:val="0"/>
                <w:sz w:val="22"/>
                <w:szCs w:val="22"/>
                <w:lang w:val="en-US" w:eastAsia="zh-CN" w:bidi="ar"/>
              </w:rPr>
              <w:t>分；明显噪音得0分。</w:t>
            </w:r>
          </w:p>
        </w:tc>
      </w:tr>
      <w:tr w14:paraId="17418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6" w:type="dxa"/>
            <w:left w:w="96" w:type="dxa"/>
            <w:bottom w:w="56" w:type="dxa"/>
            <w:right w:w="96" w:type="dxa"/>
          </w:tblCellMar>
        </w:tblPrEx>
        <w:trPr>
          <w:trHeight w:val="1160" w:hRule="atLeast"/>
          <w:jc w:val="center"/>
        </w:trPr>
        <w:tc>
          <w:tcPr>
            <w:tcW w:w="1256" w:type="dxa"/>
            <w:shd w:val="clear" w:color="auto" w:fill="FFFFFF"/>
            <w:vAlign w:val="center"/>
          </w:tcPr>
          <w:p w14:paraId="60251106">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jc w:val="both"/>
              <w:textAlignment w:val="auto"/>
              <w:rPr>
                <w:rFonts w:hint="default" w:ascii="Segoe UI" w:hAnsi="Segoe UI" w:eastAsia="Segoe UI" w:cs="Segoe UI"/>
                <w:i w:val="0"/>
                <w:iCs w:val="0"/>
                <w:caps w:val="0"/>
                <w:color w:val="000000"/>
                <w:spacing w:val="0"/>
                <w:kern w:val="0"/>
                <w:sz w:val="22"/>
                <w:szCs w:val="22"/>
                <w:lang w:val="en-US" w:eastAsia="zh-CN" w:bidi="ar"/>
              </w:rPr>
            </w:pPr>
            <w:r>
              <w:rPr>
                <w:rFonts w:hint="default" w:ascii="Segoe UI" w:hAnsi="Segoe UI" w:eastAsia="Segoe UI" w:cs="Segoe UI"/>
                <w:i w:val="0"/>
                <w:iCs w:val="0"/>
                <w:caps w:val="0"/>
                <w:color w:val="000000"/>
                <w:spacing w:val="0"/>
                <w:kern w:val="0"/>
                <w:sz w:val="22"/>
                <w:szCs w:val="22"/>
                <w:lang w:val="en-US" w:eastAsia="zh-CN" w:bidi="ar"/>
              </w:rPr>
              <w:t>4.耐用性与维护</w:t>
            </w:r>
          </w:p>
        </w:tc>
        <w:tc>
          <w:tcPr>
            <w:tcW w:w="803" w:type="dxa"/>
            <w:shd w:val="clear" w:color="auto" w:fill="FFFFFF"/>
            <w:vAlign w:val="center"/>
          </w:tcPr>
          <w:p w14:paraId="7F89CE25">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jc w:val="both"/>
              <w:textAlignment w:val="auto"/>
              <w:rPr>
                <w:rFonts w:hint="default" w:ascii="Segoe UI" w:hAnsi="Segoe UI" w:eastAsia="Segoe UI" w:cs="Segoe UI"/>
                <w:i w:val="0"/>
                <w:iCs w:val="0"/>
                <w:caps w:val="0"/>
                <w:color w:val="000000"/>
                <w:spacing w:val="0"/>
                <w:kern w:val="0"/>
                <w:sz w:val="22"/>
                <w:szCs w:val="22"/>
                <w:lang w:val="en-US" w:eastAsia="zh-CN" w:bidi="ar"/>
              </w:rPr>
            </w:pPr>
            <w:r>
              <w:rPr>
                <w:rFonts w:hint="eastAsia" w:ascii="Segoe UI" w:hAnsi="Segoe UI" w:eastAsia="Segoe UI" w:cs="Segoe UI"/>
                <w:i w:val="0"/>
                <w:iCs w:val="0"/>
                <w:caps w:val="0"/>
                <w:color w:val="000000"/>
                <w:spacing w:val="0"/>
                <w:kern w:val="0"/>
                <w:sz w:val="22"/>
                <w:szCs w:val="22"/>
                <w:lang w:val="en-US" w:eastAsia="zh-CN" w:bidi="ar"/>
              </w:rPr>
              <w:t>6</w:t>
            </w:r>
          </w:p>
        </w:tc>
        <w:tc>
          <w:tcPr>
            <w:tcW w:w="6017" w:type="dxa"/>
            <w:shd w:val="clear" w:color="auto" w:fill="FFFFFF"/>
            <w:vAlign w:val="center"/>
          </w:tcPr>
          <w:p w14:paraId="25A9D213">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jc w:val="both"/>
              <w:textAlignment w:val="auto"/>
              <w:rPr>
                <w:rFonts w:hint="default" w:ascii="Segoe UI" w:hAnsi="Segoe UI" w:eastAsia="Segoe UI" w:cs="Segoe UI"/>
                <w:i w:val="0"/>
                <w:iCs w:val="0"/>
                <w:caps w:val="0"/>
                <w:color w:val="000000"/>
                <w:spacing w:val="0"/>
                <w:kern w:val="0"/>
                <w:sz w:val="22"/>
                <w:szCs w:val="22"/>
                <w:lang w:val="en-US" w:eastAsia="zh-CN" w:bidi="ar"/>
              </w:rPr>
            </w:pPr>
            <w:r>
              <w:rPr>
                <w:rFonts w:hint="default" w:ascii="Segoe UI" w:hAnsi="Segoe UI" w:eastAsia="Segoe UI" w:cs="Segoe UI"/>
                <w:i w:val="0"/>
                <w:iCs w:val="0"/>
                <w:caps w:val="0"/>
                <w:color w:val="000000"/>
                <w:spacing w:val="0"/>
                <w:kern w:val="0"/>
                <w:sz w:val="22"/>
                <w:szCs w:val="22"/>
                <w:lang w:val="en-US" w:eastAsia="zh-CN" w:bidi="ar"/>
              </w:rPr>
              <w:t>（1）框架与机构（</w:t>
            </w:r>
            <w:r>
              <w:rPr>
                <w:rFonts w:hint="eastAsia" w:ascii="Segoe UI" w:hAnsi="Segoe UI" w:eastAsia="Segoe UI" w:cs="Segoe UI"/>
                <w:i w:val="0"/>
                <w:iCs w:val="0"/>
                <w:caps w:val="0"/>
                <w:color w:val="000000"/>
                <w:spacing w:val="0"/>
                <w:kern w:val="0"/>
                <w:sz w:val="22"/>
                <w:szCs w:val="22"/>
                <w:lang w:val="en-US" w:eastAsia="zh-CN" w:bidi="ar"/>
              </w:rPr>
              <w:t>6</w:t>
            </w:r>
            <w:r>
              <w:rPr>
                <w:rFonts w:hint="default" w:ascii="Segoe UI" w:hAnsi="Segoe UI" w:eastAsia="Segoe UI" w:cs="Segoe UI"/>
                <w:i w:val="0"/>
                <w:iCs w:val="0"/>
                <w:caps w:val="0"/>
                <w:color w:val="000000"/>
                <w:spacing w:val="0"/>
                <w:kern w:val="0"/>
                <w:sz w:val="22"/>
                <w:szCs w:val="22"/>
                <w:lang w:val="en-US" w:eastAsia="zh-CN" w:bidi="ar"/>
              </w:rPr>
              <w:t>分）：采用钢制框架，翻转回收机构标注≥10万次开合测试得</w:t>
            </w:r>
            <w:r>
              <w:rPr>
                <w:rFonts w:hint="eastAsia" w:ascii="Segoe UI" w:hAnsi="Segoe UI" w:eastAsia="Segoe UI" w:cs="Segoe UI"/>
                <w:i w:val="0"/>
                <w:iCs w:val="0"/>
                <w:caps w:val="0"/>
                <w:color w:val="000000"/>
                <w:spacing w:val="0"/>
                <w:kern w:val="0"/>
                <w:sz w:val="22"/>
                <w:szCs w:val="22"/>
                <w:lang w:val="en-US" w:eastAsia="zh-CN" w:bidi="ar"/>
              </w:rPr>
              <w:t>6</w:t>
            </w:r>
            <w:r>
              <w:rPr>
                <w:rFonts w:hint="default" w:ascii="Segoe UI" w:hAnsi="Segoe UI" w:eastAsia="Segoe UI" w:cs="Segoe UI"/>
                <w:i w:val="0"/>
                <w:iCs w:val="0"/>
                <w:caps w:val="0"/>
                <w:color w:val="000000"/>
                <w:spacing w:val="0"/>
                <w:kern w:val="0"/>
                <w:sz w:val="22"/>
                <w:szCs w:val="22"/>
                <w:lang w:val="en-US" w:eastAsia="zh-CN" w:bidi="ar"/>
              </w:rPr>
              <w:t>分；钢制框架但无机构测试数据得</w:t>
            </w:r>
            <w:r>
              <w:rPr>
                <w:rFonts w:hint="eastAsia" w:ascii="Segoe UI" w:hAnsi="Segoe UI" w:eastAsia="Segoe UI" w:cs="Segoe UI"/>
                <w:i w:val="0"/>
                <w:iCs w:val="0"/>
                <w:caps w:val="0"/>
                <w:color w:val="000000"/>
                <w:spacing w:val="0"/>
                <w:kern w:val="0"/>
                <w:sz w:val="22"/>
                <w:szCs w:val="22"/>
                <w:lang w:val="en-US" w:eastAsia="zh-CN" w:bidi="ar"/>
              </w:rPr>
              <w:t>3</w:t>
            </w:r>
            <w:r>
              <w:rPr>
                <w:rFonts w:hint="default" w:ascii="Segoe UI" w:hAnsi="Segoe UI" w:eastAsia="Segoe UI" w:cs="Segoe UI"/>
                <w:i w:val="0"/>
                <w:iCs w:val="0"/>
                <w:caps w:val="0"/>
                <w:color w:val="000000"/>
                <w:spacing w:val="0"/>
                <w:kern w:val="0"/>
                <w:sz w:val="22"/>
                <w:szCs w:val="22"/>
                <w:lang w:val="en-US" w:eastAsia="zh-CN" w:bidi="ar"/>
              </w:rPr>
              <w:t>分；铝合金/塑料框架得0分；</w:t>
            </w:r>
          </w:p>
        </w:tc>
      </w:tr>
      <w:tr w14:paraId="39F0D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6" w:type="dxa"/>
            <w:left w:w="96" w:type="dxa"/>
            <w:bottom w:w="56" w:type="dxa"/>
            <w:right w:w="96" w:type="dxa"/>
          </w:tblCellMar>
        </w:tblPrEx>
        <w:trPr>
          <w:trHeight w:val="1474" w:hRule="atLeast"/>
          <w:jc w:val="center"/>
        </w:trPr>
        <w:tc>
          <w:tcPr>
            <w:tcW w:w="1256" w:type="dxa"/>
            <w:shd w:val="clear" w:color="auto" w:fill="FFFFFF"/>
            <w:vAlign w:val="center"/>
          </w:tcPr>
          <w:p w14:paraId="14DE3F39">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jc w:val="both"/>
              <w:textAlignment w:val="auto"/>
              <w:rPr>
                <w:rFonts w:hint="eastAsia" w:ascii="Segoe UI" w:hAnsi="Segoe UI" w:eastAsia="Segoe UI" w:cs="Segoe UI"/>
                <w:i w:val="0"/>
                <w:iCs w:val="0"/>
                <w:caps w:val="0"/>
                <w:color w:val="000000"/>
                <w:spacing w:val="0"/>
                <w:kern w:val="0"/>
                <w:sz w:val="22"/>
                <w:szCs w:val="22"/>
                <w:lang w:val="en-US" w:eastAsia="zh-CN" w:bidi="ar"/>
              </w:rPr>
            </w:pPr>
            <w:r>
              <w:rPr>
                <w:rFonts w:hint="default" w:ascii="Segoe UI" w:hAnsi="Segoe UI" w:eastAsia="Segoe UI" w:cs="Segoe UI"/>
                <w:i w:val="0"/>
                <w:iCs w:val="0"/>
                <w:caps w:val="0"/>
                <w:color w:val="000000"/>
                <w:spacing w:val="0"/>
                <w:kern w:val="0"/>
                <w:sz w:val="22"/>
                <w:szCs w:val="22"/>
                <w:lang w:val="en-US" w:eastAsia="zh-CN" w:bidi="ar"/>
              </w:rPr>
              <w:t>5.安全性</w:t>
            </w:r>
          </w:p>
        </w:tc>
        <w:tc>
          <w:tcPr>
            <w:tcW w:w="803" w:type="dxa"/>
            <w:shd w:val="clear" w:color="auto" w:fill="FFFFFF"/>
            <w:vAlign w:val="center"/>
          </w:tcPr>
          <w:p w14:paraId="6C0852E5">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jc w:val="both"/>
              <w:textAlignment w:val="auto"/>
              <w:rPr>
                <w:rFonts w:hint="eastAsia" w:ascii="Segoe UI" w:hAnsi="Segoe UI" w:eastAsia="Segoe UI" w:cs="Segoe UI"/>
                <w:i w:val="0"/>
                <w:iCs w:val="0"/>
                <w:caps w:val="0"/>
                <w:color w:val="000000"/>
                <w:spacing w:val="0"/>
                <w:kern w:val="0"/>
                <w:sz w:val="22"/>
                <w:szCs w:val="22"/>
                <w:lang w:val="en-US" w:eastAsia="zh-CN" w:bidi="ar"/>
              </w:rPr>
            </w:pPr>
            <w:r>
              <w:rPr>
                <w:rFonts w:hint="default" w:ascii="Segoe UI" w:hAnsi="Segoe UI" w:eastAsia="Segoe UI" w:cs="Segoe UI"/>
                <w:i w:val="0"/>
                <w:iCs w:val="0"/>
                <w:caps w:val="0"/>
                <w:color w:val="000000"/>
                <w:spacing w:val="0"/>
                <w:kern w:val="0"/>
                <w:sz w:val="22"/>
                <w:szCs w:val="22"/>
                <w:lang w:val="en-US" w:eastAsia="zh-CN" w:bidi="ar"/>
              </w:rPr>
              <w:t>6</w:t>
            </w:r>
          </w:p>
        </w:tc>
        <w:tc>
          <w:tcPr>
            <w:tcW w:w="6017" w:type="dxa"/>
            <w:shd w:val="clear" w:color="auto" w:fill="FFFFFF"/>
            <w:vAlign w:val="center"/>
          </w:tcPr>
          <w:p w14:paraId="2E0D2544">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jc w:val="both"/>
              <w:textAlignment w:val="auto"/>
              <w:rPr>
                <w:rFonts w:hint="default" w:ascii="Segoe UI" w:hAnsi="Segoe UI" w:eastAsia="Segoe UI" w:cs="Segoe UI"/>
                <w:i w:val="0"/>
                <w:iCs w:val="0"/>
                <w:caps w:val="0"/>
                <w:color w:val="000000"/>
                <w:spacing w:val="0"/>
                <w:kern w:val="0"/>
                <w:sz w:val="22"/>
                <w:szCs w:val="22"/>
                <w:lang w:val="en-US" w:eastAsia="zh-CN" w:bidi="ar"/>
              </w:rPr>
            </w:pPr>
            <w:r>
              <w:rPr>
                <w:rFonts w:hint="default" w:ascii="Segoe UI" w:hAnsi="Segoe UI" w:eastAsia="Segoe UI" w:cs="Segoe UI"/>
                <w:i w:val="0"/>
                <w:iCs w:val="0"/>
                <w:caps w:val="0"/>
                <w:color w:val="000000"/>
                <w:spacing w:val="0"/>
                <w:kern w:val="0"/>
                <w:sz w:val="22"/>
                <w:szCs w:val="22"/>
                <w:lang w:val="en-US" w:eastAsia="zh-CN" w:bidi="ar"/>
              </w:rPr>
              <w:t>（1）防火性能（3分）：面料、海绵等材料符合国家最高防火标准（如GB8410-94、GB17951-1998），提供检测报告得3分；报告不全得1分；无报告得0分；</w:t>
            </w:r>
            <w:r>
              <w:rPr>
                <w:rFonts w:hint="default" w:ascii="Segoe UI" w:hAnsi="Segoe UI" w:eastAsia="Segoe UI" w:cs="Segoe UI"/>
                <w:i w:val="0"/>
                <w:iCs w:val="0"/>
                <w:caps w:val="0"/>
                <w:color w:val="000000"/>
                <w:spacing w:val="0"/>
                <w:kern w:val="0"/>
                <w:sz w:val="22"/>
                <w:szCs w:val="22"/>
                <w:lang w:val="en-US" w:eastAsia="zh-CN" w:bidi="ar"/>
              </w:rPr>
              <w:br w:type="textWrapping"/>
            </w:r>
            <w:r>
              <w:rPr>
                <w:rFonts w:hint="default" w:ascii="Segoe UI" w:hAnsi="Segoe UI" w:eastAsia="Segoe UI" w:cs="Segoe UI"/>
                <w:i w:val="0"/>
                <w:iCs w:val="0"/>
                <w:caps w:val="0"/>
                <w:color w:val="000000"/>
                <w:spacing w:val="0"/>
                <w:kern w:val="0"/>
                <w:sz w:val="22"/>
                <w:szCs w:val="22"/>
                <w:lang w:val="en-US" w:eastAsia="zh-CN" w:bidi="ar"/>
              </w:rPr>
              <w:t>（2）环保安全（3分）：与“异味控制”联动，无异味且材料环保检测达标得3分；仅1项达标得1分；均不达标得0分。</w:t>
            </w:r>
          </w:p>
        </w:tc>
      </w:tr>
      <w:tr w14:paraId="48D80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6" w:type="dxa"/>
            <w:left w:w="96" w:type="dxa"/>
            <w:bottom w:w="56" w:type="dxa"/>
            <w:right w:w="96" w:type="dxa"/>
          </w:tblCellMar>
        </w:tblPrEx>
        <w:trPr>
          <w:trHeight w:val="1474" w:hRule="atLeast"/>
          <w:jc w:val="center"/>
        </w:trPr>
        <w:tc>
          <w:tcPr>
            <w:tcW w:w="1256" w:type="dxa"/>
            <w:shd w:val="clear" w:color="auto" w:fill="FFFFFF"/>
            <w:vAlign w:val="center"/>
          </w:tcPr>
          <w:p w14:paraId="0B1B5282">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jc w:val="both"/>
              <w:textAlignment w:val="auto"/>
              <w:rPr>
                <w:rFonts w:hint="eastAsia" w:ascii="Segoe UI" w:hAnsi="Segoe UI" w:eastAsia="Segoe UI" w:cs="Segoe UI"/>
                <w:i w:val="0"/>
                <w:iCs w:val="0"/>
                <w:caps w:val="0"/>
                <w:color w:val="000000"/>
                <w:spacing w:val="0"/>
                <w:kern w:val="0"/>
                <w:sz w:val="22"/>
                <w:szCs w:val="22"/>
                <w:lang w:val="en-US" w:eastAsia="zh-CN" w:bidi="ar"/>
              </w:rPr>
            </w:pPr>
            <w:r>
              <w:rPr>
                <w:rFonts w:hint="default" w:ascii="Segoe UI" w:hAnsi="Segoe UI" w:eastAsia="Segoe UI" w:cs="Segoe UI"/>
                <w:i w:val="0"/>
                <w:iCs w:val="0"/>
                <w:caps w:val="0"/>
                <w:color w:val="000000"/>
                <w:spacing w:val="0"/>
                <w:kern w:val="0"/>
                <w:sz w:val="22"/>
                <w:szCs w:val="22"/>
                <w:lang w:val="en-US" w:eastAsia="zh-CN" w:bidi="ar"/>
              </w:rPr>
              <w:t>6.美观与适配</w:t>
            </w:r>
          </w:p>
        </w:tc>
        <w:tc>
          <w:tcPr>
            <w:tcW w:w="803" w:type="dxa"/>
            <w:shd w:val="clear" w:color="auto" w:fill="FFFFFF"/>
            <w:vAlign w:val="center"/>
          </w:tcPr>
          <w:p w14:paraId="59D1E206">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jc w:val="both"/>
              <w:textAlignment w:val="auto"/>
              <w:rPr>
                <w:rFonts w:hint="eastAsia" w:ascii="Segoe UI" w:hAnsi="Segoe UI" w:eastAsia="Segoe UI" w:cs="Segoe UI"/>
                <w:i w:val="0"/>
                <w:iCs w:val="0"/>
                <w:caps w:val="0"/>
                <w:color w:val="000000"/>
                <w:spacing w:val="0"/>
                <w:kern w:val="0"/>
                <w:sz w:val="22"/>
                <w:szCs w:val="22"/>
                <w:lang w:val="en-US" w:eastAsia="zh-CN" w:bidi="ar"/>
              </w:rPr>
            </w:pPr>
            <w:r>
              <w:rPr>
                <w:rFonts w:hint="eastAsia" w:ascii="Segoe UI" w:hAnsi="Segoe UI" w:eastAsia="Segoe UI" w:cs="Segoe UI"/>
                <w:i w:val="0"/>
                <w:iCs w:val="0"/>
                <w:caps w:val="0"/>
                <w:color w:val="000000"/>
                <w:spacing w:val="0"/>
                <w:kern w:val="0"/>
                <w:sz w:val="22"/>
                <w:szCs w:val="22"/>
                <w:lang w:val="en-US" w:eastAsia="zh-CN" w:bidi="ar"/>
              </w:rPr>
              <w:t>6</w:t>
            </w:r>
          </w:p>
        </w:tc>
        <w:tc>
          <w:tcPr>
            <w:tcW w:w="6017" w:type="dxa"/>
            <w:shd w:val="clear" w:color="auto" w:fill="FFFFFF"/>
            <w:vAlign w:val="center"/>
          </w:tcPr>
          <w:p w14:paraId="55A463A7">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jc w:val="both"/>
              <w:textAlignment w:val="auto"/>
              <w:rPr>
                <w:rFonts w:hint="default" w:ascii="Segoe UI" w:hAnsi="Segoe UI" w:eastAsia="Segoe UI" w:cs="Segoe UI"/>
                <w:i w:val="0"/>
                <w:iCs w:val="0"/>
                <w:caps w:val="0"/>
                <w:color w:val="000000"/>
                <w:spacing w:val="0"/>
                <w:kern w:val="0"/>
                <w:sz w:val="22"/>
                <w:szCs w:val="22"/>
                <w:lang w:val="en-US" w:eastAsia="zh-CN" w:bidi="ar"/>
              </w:rPr>
            </w:pPr>
            <w:r>
              <w:rPr>
                <w:rFonts w:hint="default" w:ascii="Segoe UI" w:hAnsi="Segoe UI" w:eastAsia="Segoe UI" w:cs="Segoe UI"/>
                <w:i w:val="0"/>
                <w:iCs w:val="0"/>
                <w:caps w:val="0"/>
                <w:color w:val="000000"/>
                <w:spacing w:val="0"/>
                <w:kern w:val="0"/>
                <w:sz w:val="22"/>
                <w:szCs w:val="22"/>
                <w:lang w:val="en-US" w:eastAsia="zh-CN" w:bidi="ar"/>
              </w:rPr>
              <w:t>（1）扶手设计（</w:t>
            </w:r>
            <w:r>
              <w:rPr>
                <w:rFonts w:hint="eastAsia" w:ascii="Segoe UI" w:hAnsi="Segoe UI" w:eastAsia="Segoe UI" w:cs="Segoe UI"/>
                <w:i w:val="0"/>
                <w:iCs w:val="0"/>
                <w:caps w:val="0"/>
                <w:color w:val="000000"/>
                <w:spacing w:val="0"/>
                <w:kern w:val="0"/>
                <w:sz w:val="22"/>
                <w:szCs w:val="22"/>
                <w:lang w:val="en-US" w:eastAsia="zh-CN" w:bidi="ar"/>
              </w:rPr>
              <w:t>3</w:t>
            </w:r>
            <w:r>
              <w:rPr>
                <w:rFonts w:hint="default" w:ascii="Segoe UI" w:hAnsi="Segoe UI" w:eastAsia="Segoe UI" w:cs="Segoe UI"/>
                <w:i w:val="0"/>
                <w:iCs w:val="0"/>
                <w:caps w:val="0"/>
                <w:color w:val="000000"/>
                <w:spacing w:val="0"/>
                <w:kern w:val="0"/>
                <w:sz w:val="22"/>
                <w:szCs w:val="22"/>
                <w:lang w:val="en-US" w:eastAsia="zh-CN" w:bidi="ar"/>
              </w:rPr>
              <w:t>分）：扶手尺寸小巧协调，无突兀感得</w:t>
            </w:r>
            <w:r>
              <w:rPr>
                <w:rFonts w:hint="eastAsia" w:ascii="Segoe UI" w:hAnsi="Segoe UI" w:eastAsia="Segoe UI" w:cs="Segoe UI"/>
                <w:i w:val="0"/>
                <w:iCs w:val="0"/>
                <w:caps w:val="0"/>
                <w:color w:val="000000"/>
                <w:spacing w:val="0"/>
                <w:kern w:val="0"/>
                <w:sz w:val="22"/>
                <w:szCs w:val="22"/>
                <w:lang w:val="en-US" w:eastAsia="zh-CN" w:bidi="ar"/>
              </w:rPr>
              <w:t>3</w:t>
            </w:r>
            <w:r>
              <w:rPr>
                <w:rFonts w:hint="default" w:ascii="Segoe UI" w:hAnsi="Segoe UI" w:eastAsia="Segoe UI" w:cs="Segoe UI"/>
                <w:i w:val="0"/>
                <w:iCs w:val="0"/>
                <w:caps w:val="0"/>
                <w:color w:val="000000"/>
                <w:spacing w:val="0"/>
                <w:kern w:val="0"/>
                <w:sz w:val="22"/>
                <w:szCs w:val="22"/>
                <w:lang w:val="en-US" w:eastAsia="zh-CN" w:bidi="ar"/>
              </w:rPr>
              <w:t>分；扶手偏大但不影响使用得1分；扶手过大显笨重得0分；</w:t>
            </w:r>
            <w:r>
              <w:rPr>
                <w:rFonts w:hint="default" w:ascii="Segoe UI" w:hAnsi="Segoe UI" w:eastAsia="Segoe UI" w:cs="Segoe UI"/>
                <w:i w:val="0"/>
                <w:iCs w:val="0"/>
                <w:caps w:val="0"/>
                <w:color w:val="000000"/>
                <w:spacing w:val="0"/>
                <w:kern w:val="0"/>
                <w:sz w:val="22"/>
                <w:szCs w:val="22"/>
                <w:lang w:val="en-US" w:eastAsia="zh-CN" w:bidi="ar"/>
              </w:rPr>
              <w:br w:type="textWrapping"/>
            </w:r>
            <w:r>
              <w:rPr>
                <w:rFonts w:hint="default" w:ascii="Segoe UI" w:hAnsi="Segoe UI" w:eastAsia="Segoe UI" w:cs="Segoe UI"/>
                <w:i w:val="0"/>
                <w:iCs w:val="0"/>
                <w:caps w:val="0"/>
                <w:color w:val="000000"/>
                <w:spacing w:val="0"/>
                <w:kern w:val="0"/>
                <w:sz w:val="22"/>
                <w:szCs w:val="22"/>
                <w:lang w:val="en-US" w:eastAsia="zh-CN" w:bidi="ar"/>
              </w:rPr>
              <w:t>（</w:t>
            </w:r>
            <w:r>
              <w:rPr>
                <w:rFonts w:hint="eastAsia" w:ascii="Segoe UI" w:hAnsi="Segoe UI" w:eastAsia="Segoe UI" w:cs="Segoe UI"/>
                <w:i w:val="0"/>
                <w:iCs w:val="0"/>
                <w:caps w:val="0"/>
                <w:color w:val="000000"/>
                <w:spacing w:val="0"/>
                <w:kern w:val="0"/>
                <w:sz w:val="22"/>
                <w:szCs w:val="22"/>
                <w:lang w:val="en-US" w:eastAsia="zh-CN" w:bidi="ar"/>
              </w:rPr>
              <w:t>2</w:t>
            </w:r>
            <w:r>
              <w:rPr>
                <w:rFonts w:hint="default" w:ascii="Segoe UI" w:hAnsi="Segoe UI" w:eastAsia="Segoe UI" w:cs="Segoe UI"/>
                <w:i w:val="0"/>
                <w:iCs w:val="0"/>
                <w:caps w:val="0"/>
                <w:color w:val="000000"/>
                <w:spacing w:val="0"/>
                <w:kern w:val="0"/>
                <w:sz w:val="22"/>
                <w:szCs w:val="22"/>
                <w:lang w:val="en-US" w:eastAsia="zh-CN" w:bidi="ar"/>
              </w:rPr>
              <w:t>）造型风格（</w:t>
            </w:r>
            <w:r>
              <w:rPr>
                <w:rFonts w:hint="eastAsia" w:ascii="Segoe UI" w:hAnsi="Segoe UI" w:eastAsia="Segoe UI" w:cs="Segoe UI"/>
                <w:i w:val="0"/>
                <w:iCs w:val="0"/>
                <w:caps w:val="0"/>
                <w:color w:val="000000"/>
                <w:spacing w:val="0"/>
                <w:kern w:val="0"/>
                <w:sz w:val="22"/>
                <w:szCs w:val="22"/>
                <w:lang w:val="en-US" w:eastAsia="zh-CN" w:bidi="ar"/>
              </w:rPr>
              <w:t>3</w:t>
            </w:r>
            <w:r>
              <w:rPr>
                <w:rFonts w:hint="default" w:ascii="Segoe UI" w:hAnsi="Segoe UI" w:eastAsia="Segoe UI" w:cs="Segoe UI"/>
                <w:i w:val="0"/>
                <w:iCs w:val="0"/>
                <w:caps w:val="0"/>
                <w:color w:val="000000"/>
                <w:spacing w:val="0"/>
                <w:kern w:val="0"/>
                <w:sz w:val="22"/>
                <w:szCs w:val="22"/>
                <w:lang w:val="en-US" w:eastAsia="zh-CN" w:bidi="ar"/>
              </w:rPr>
              <w:t>分）：造型现代简约或经典复古符合剧院定位，无明显设计缺陷得</w:t>
            </w:r>
            <w:r>
              <w:rPr>
                <w:rFonts w:hint="eastAsia" w:ascii="Segoe UI" w:hAnsi="Segoe UI" w:eastAsia="Segoe UI" w:cs="Segoe UI"/>
                <w:i w:val="0"/>
                <w:iCs w:val="0"/>
                <w:caps w:val="0"/>
                <w:color w:val="000000"/>
                <w:spacing w:val="0"/>
                <w:kern w:val="0"/>
                <w:sz w:val="22"/>
                <w:szCs w:val="22"/>
                <w:lang w:val="en-US" w:eastAsia="zh-CN" w:bidi="ar"/>
              </w:rPr>
              <w:t>3</w:t>
            </w:r>
            <w:r>
              <w:rPr>
                <w:rFonts w:hint="default" w:ascii="Segoe UI" w:hAnsi="Segoe UI" w:eastAsia="Segoe UI" w:cs="Segoe UI"/>
                <w:i w:val="0"/>
                <w:iCs w:val="0"/>
                <w:caps w:val="0"/>
                <w:color w:val="000000"/>
                <w:spacing w:val="0"/>
                <w:kern w:val="0"/>
                <w:sz w:val="22"/>
                <w:szCs w:val="22"/>
                <w:lang w:val="en-US" w:eastAsia="zh-CN" w:bidi="ar"/>
              </w:rPr>
              <w:t>分；造型一般得</w:t>
            </w:r>
            <w:r>
              <w:rPr>
                <w:rFonts w:hint="eastAsia" w:ascii="Segoe UI" w:hAnsi="Segoe UI" w:eastAsia="Segoe UI" w:cs="Segoe UI"/>
                <w:i w:val="0"/>
                <w:iCs w:val="0"/>
                <w:caps w:val="0"/>
                <w:color w:val="000000"/>
                <w:spacing w:val="0"/>
                <w:kern w:val="0"/>
                <w:sz w:val="22"/>
                <w:szCs w:val="22"/>
                <w:lang w:val="en-US" w:eastAsia="zh-CN" w:bidi="ar"/>
              </w:rPr>
              <w:t>1</w:t>
            </w:r>
            <w:r>
              <w:rPr>
                <w:rFonts w:hint="default" w:ascii="Segoe UI" w:hAnsi="Segoe UI" w:eastAsia="Segoe UI" w:cs="Segoe UI"/>
                <w:i w:val="0"/>
                <w:iCs w:val="0"/>
                <w:caps w:val="0"/>
                <w:color w:val="000000"/>
                <w:spacing w:val="0"/>
                <w:kern w:val="0"/>
                <w:sz w:val="22"/>
                <w:szCs w:val="22"/>
                <w:lang w:val="en-US" w:eastAsia="zh-CN" w:bidi="ar"/>
              </w:rPr>
              <w:t>分；造型突兀得0分。</w:t>
            </w:r>
          </w:p>
        </w:tc>
      </w:tr>
      <w:tr w14:paraId="1965E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6" w:type="dxa"/>
            <w:left w:w="96" w:type="dxa"/>
            <w:bottom w:w="56" w:type="dxa"/>
            <w:right w:w="96" w:type="dxa"/>
          </w:tblCellMar>
        </w:tblPrEx>
        <w:trPr>
          <w:trHeight w:val="166" w:hRule="atLeast"/>
          <w:jc w:val="center"/>
        </w:trPr>
        <w:tc>
          <w:tcPr>
            <w:tcW w:w="8076" w:type="dxa"/>
            <w:gridSpan w:val="3"/>
            <w:shd w:val="clear" w:color="auto" w:fill="FFFFFF"/>
            <w:vAlign w:val="center"/>
          </w:tcPr>
          <w:p w14:paraId="285FAEA5">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jc w:val="both"/>
              <w:textAlignment w:val="auto"/>
              <w:rPr>
                <w:rFonts w:hint="default" w:ascii="Segoe UI" w:hAnsi="Segoe UI" w:eastAsia="Segoe UI" w:cs="Segoe UI"/>
                <w:i w:val="0"/>
                <w:iCs w:val="0"/>
                <w:caps w:val="0"/>
                <w:color w:val="000000"/>
                <w:spacing w:val="0"/>
                <w:kern w:val="0"/>
                <w:sz w:val="22"/>
                <w:szCs w:val="22"/>
                <w:lang w:val="en-US" w:eastAsia="zh-CN" w:bidi="ar"/>
              </w:rPr>
            </w:pPr>
            <w:r>
              <w:rPr>
                <w:rFonts w:hint="eastAsia" w:ascii="Segoe UI" w:hAnsi="Segoe UI" w:eastAsia="Segoe UI" w:cs="Segoe UI"/>
                <w:i w:val="0"/>
                <w:iCs w:val="0"/>
                <w:caps w:val="0"/>
                <w:color w:val="000000"/>
                <w:spacing w:val="0"/>
                <w:kern w:val="0"/>
                <w:sz w:val="22"/>
                <w:szCs w:val="22"/>
                <w:lang w:val="en-US" w:eastAsia="zh-CN" w:bidi="ar"/>
              </w:rPr>
              <w:t>三、资质加分项</w:t>
            </w:r>
            <w:r>
              <w:rPr>
                <w:rFonts w:hint="default" w:ascii="Segoe UI" w:hAnsi="Segoe UI" w:eastAsia="Segoe UI" w:cs="Segoe UI"/>
                <w:i w:val="0"/>
                <w:iCs w:val="0"/>
                <w:caps w:val="0"/>
                <w:color w:val="000000"/>
                <w:spacing w:val="0"/>
                <w:kern w:val="0"/>
                <w:sz w:val="22"/>
                <w:szCs w:val="22"/>
                <w:lang w:val="en-US" w:eastAsia="zh-CN" w:bidi="ar"/>
              </w:rPr>
              <w:t>（</w:t>
            </w:r>
            <w:r>
              <w:rPr>
                <w:rFonts w:hint="eastAsia" w:ascii="Segoe UI" w:hAnsi="Segoe UI" w:eastAsia="Segoe UI" w:cs="Segoe UI"/>
                <w:i w:val="0"/>
                <w:iCs w:val="0"/>
                <w:caps w:val="0"/>
                <w:color w:val="000000"/>
                <w:spacing w:val="0"/>
                <w:kern w:val="0"/>
                <w:sz w:val="22"/>
                <w:szCs w:val="22"/>
                <w:lang w:val="en-US" w:eastAsia="zh-CN" w:bidi="ar"/>
              </w:rPr>
              <w:t>5</w:t>
            </w:r>
            <w:r>
              <w:rPr>
                <w:rFonts w:hint="default" w:ascii="Segoe UI" w:hAnsi="Segoe UI" w:eastAsia="Segoe UI" w:cs="Segoe UI"/>
                <w:i w:val="0"/>
                <w:iCs w:val="0"/>
                <w:caps w:val="0"/>
                <w:color w:val="000000"/>
                <w:spacing w:val="0"/>
                <w:kern w:val="0"/>
                <w:sz w:val="22"/>
                <w:szCs w:val="22"/>
                <w:lang w:val="en-US" w:eastAsia="zh-CN" w:bidi="ar"/>
              </w:rPr>
              <w:t xml:space="preserve"> 分）</w:t>
            </w:r>
          </w:p>
        </w:tc>
      </w:tr>
      <w:tr w14:paraId="727EB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6" w:type="dxa"/>
            <w:left w:w="96" w:type="dxa"/>
            <w:bottom w:w="56" w:type="dxa"/>
            <w:right w:w="96" w:type="dxa"/>
          </w:tblCellMar>
        </w:tblPrEx>
        <w:trPr>
          <w:trHeight w:val="1179" w:hRule="atLeast"/>
          <w:jc w:val="center"/>
        </w:trPr>
        <w:tc>
          <w:tcPr>
            <w:tcW w:w="1256" w:type="dxa"/>
            <w:shd w:val="clear" w:color="auto" w:fill="FFFFFF"/>
            <w:vAlign w:val="center"/>
          </w:tcPr>
          <w:p w14:paraId="172AD84D">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jc w:val="both"/>
              <w:textAlignment w:val="auto"/>
              <w:rPr>
                <w:rFonts w:hint="default" w:ascii="Segoe UI" w:hAnsi="Segoe UI" w:eastAsia="Segoe UI" w:cs="Segoe UI"/>
                <w:i w:val="0"/>
                <w:iCs w:val="0"/>
                <w:caps w:val="0"/>
                <w:color w:val="000000"/>
                <w:spacing w:val="0"/>
                <w:kern w:val="0"/>
                <w:sz w:val="22"/>
                <w:szCs w:val="22"/>
                <w:lang w:val="en-US" w:eastAsia="zh-CN" w:bidi="ar"/>
              </w:rPr>
            </w:pPr>
            <w:r>
              <w:rPr>
                <w:rFonts w:hint="default" w:ascii="Segoe UI" w:hAnsi="Segoe UI" w:eastAsia="Segoe UI" w:cs="Segoe UI"/>
                <w:i w:val="0"/>
                <w:iCs w:val="0"/>
                <w:caps w:val="0"/>
                <w:color w:val="000000"/>
                <w:spacing w:val="0"/>
                <w:kern w:val="0"/>
                <w:sz w:val="22"/>
                <w:szCs w:val="22"/>
                <w:lang w:val="en-US" w:eastAsia="zh-CN" w:bidi="ar"/>
              </w:rPr>
              <w:t>供应商服务能力</w:t>
            </w:r>
          </w:p>
        </w:tc>
        <w:tc>
          <w:tcPr>
            <w:tcW w:w="803" w:type="dxa"/>
            <w:shd w:val="clear" w:color="auto" w:fill="FFFFFF"/>
            <w:vAlign w:val="center"/>
          </w:tcPr>
          <w:p w14:paraId="54357606">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jc w:val="both"/>
              <w:textAlignment w:val="auto"/>
              <w:rPr>
                <w:rFonts w:hint="default" w:ascii="Segoe UI" w:hAnsi="Segoe UI" w:eastAsia="Segoe UI" w:cs="Segoe UI"/>
                <w:i w:val="0"/>
                <w:iCs w:val="0"/>
                <w:caps w:val="0"/>
                <w:color w:val="000000"/>
                <w:spacing w:val="0"/>
                <w:kern w:val="0"/>
                <w:sz w:val="22"/>
                <w:szCs w:val="22"/>
                <w:lang w:val="en-US" w:eastAsia="zh-CN" w:bidi="ar"/>
              </w:rPr>
            </w:pPr>
            <w:r>
              <w:rPr>
                <w:rFonts w:hint="eastAsia" w:ascii="Segoe UI" w:hAnsi="Segoe UI" w:eastAsia="Segoe UI" w:cs="Segoe UI"/>
                <w:i w:val="0"/>
                <w:iCs w:val="0"/>
                <w:caps w:val="0"/>
                <w:color w:val="000000"/>
                <w:spacing w:val="0"/>
                <w:kern w:val="0"/>
                <w:sz w:val="22"/>
                <w:szCs w:val="22"/>
                <w:lang w:val="en-US" w:eastAsia="zh-CN" w:bidi="ar"/>
              </w:rPr>
              <w:t>5</w:t>
            </w:r>
          </w:p>
        </w:tc>
        <w:tc>
          <w:tcPr>
            <w:tcW w:w="6017" w:type="dxa"/>
            <w:shd w:val="clear" w:color="auto" w:fill="FFFFFF"/>
            <w:vAlign w:val="center"/>
          </w:tcPr>
          <w:p w14:paraId="493B9052">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jc w:val="both"/>
              <w:textAlignment w:val="auto"/>
              <w:rPr>
                <w:rFonts w:hint="default" w:ascii="Segoe UI" w:hAnsi="Segoe UI" w:eastAsia="Segoe UI" w:cs="Segoe UI"/>
                <w:i w:val="0"/>
                <w:iCs w:val="0"/>
                <w:caps w:val="0"/>
                <w:color w:val="000000"/>
                <w:spacing w:val="0"/>
                <w:kern w:val="0"/>
                <w:sz w:val="22"/>
                <w:szCs w:val="22"/>
                <w:lang w:val="en-US" w:eastAsia="zh-CN" w:bidi="ar"/>
              </w:rPr>
            </w:pPr>
            <w:r>
              <w:rPr>
                <w:rFonts w:hint="eastAsia" w:ascii="Segoe UI" w:hAnsi="Segoe UI" w:eastAsia="Segoe UI" w:cs="Segoe UI"/>
                <w:i w:val="0"/>
                <w:iCs w:val="0"/>
                <w:caps w:val="0"/>
                <w:color w:val="000000"/>
                <w:spacing w:val="0"/>
                <w:kern w:val="0"/>
                <w:sz w:val="22"/>
                <w:szCs w:val="22"/>
                <w:lang w:val="en-US" w:eastAsia="zh-CN" w:bidi="ar"/>
              </w:rPr>
              <w:t>具备剧院座椅生产销售相关的资质证明，如符合推荐性国家标准的标准化等级认证、国家认监委承认的管理体系认证、售后服务完善程度认证等，每项得1分，最高得5分。</w:t>
            </w:r>
          </w:p>
        </w:tc>
      </w:tr>
      <w:tr w14:paraId="6BCA5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6" w:type="dxa"/>
            <w:left w:w="96" w:type="dxa"/>
            <w:bottom w:w="56" w:type="dxa"/>
            <w:right w:w="96" w:type="dxa"/>
          </w:tblCellMar>
        </w:tblPrEx>
        <w:trPr>
          <w:trHeight w:val="1701" w:hRule="atLeast"/>
          <w:jc w:val="center"/>
        </w:trPr>
        <w:tc>
          <w:tcPr>
            <w:tcW w:w="1256" w:type="dxa"/>
            <w:shd w:val="clear" w:color="auto" w:fill="FFFFFF"/>
            <w:vAlign w:val="center"/>
          </w:tcPr>
          <w:p w14:paraId="37C9BC30">
            <w:pPr>
              <w:keepNext w:val="0"/>
              <w:keepLines w:val="0"/>
              <w:pageBreakBefore w:val="0"/>
              <w:widowControl/>
              <w:kinsoku/>
              <w:wordWrap/>
              <w:overflowPunct/>
              <w:topLinePunct w:val="0"/>
              <w:autoSpaceDE/>
              <w:autoSpaceDN/>
              <w:bidi w:val="0"/>
              <w:adjustRightInd/>
              <w:snapToGrid w:val="0"/>
              <w:spacing w:line="240" w:lineRule="auto"/>
              <w:jc w:val="both"/>
              <w:textAlignment w:val="auto"/>
              <w:rPr>
                <w:rFonts w:hint="eastAsia" w:ascii="Segoe UI" w:hAnsi="Segoe UI" w:eastAsia="宋体" w:cs="Segoe UI"/>
                <w:i w:val="0"/>
                <w:iCs w:val="0"/>
                <w:caps w:val="0"/>
                <w:color w:val="000000"/>
                <w:spacing w:val="0"/>
                <w:sz w:val="22"/>
                <w:szCs w:val="22"/>
                <w:lang w:val="en-US" w:eastAsia="zh-CN"/>
              </w:rPr>
            </w:pPr>
            <w:r>
              <w:rPr>
                <w:rFonts w:hint="eastAsia" w:ascii="Segoe UI" w:hAnsi="Segoe UI" w:eastAsia="宋体" w:cs="Segoe UI"/>
                <w:i w:val="0"/>
                <w:iCs w:val="0"/>
                <w:caps w:val="0"/>
                <w:color w:val="000000"/>
                <w:spacing w:val="0"/>
                <w:sz w:val="22"/>
                <w:szCs w:val="22"/>
                <w:lang w:val="en-US" w:eastAsia="zh-CN"/>
              </w:rPr>
              <w:t>备注</w:t>
            </w:r>
          </w:p>
        </w:tc>
        <w:tc>
          <w:tcPr>
            <w:tcW w:w="6820" w:type="dxa"/>
            <w:gridSpan w:val="2"/>
            <w:shd w:val="clear" w:color="auto" w:fill="FFFFFF"/>
            <w:vAlign w:val="center"/>
          </w:tcPr>
          <w:p w14:paraId="0E33AC17">
            <w:pPr>
              <w:keepNext w:val="0"/>
              <w:keepLines w:val="0"/>
              <w:pageBreakBefore w:val="0"/>
              <w:widowControl/>
              <w:kinsoku/>
              <w:wordWrap/>
              <w:overflowPunct/>
              <w:topLinePunct w:val="0"/>
              <w:autoSpaceDE/>
              <w:autoSpaceDN/>
              <w:bidi w:val="0"/>
              <w:adjustRightInd/>
              <w:snapToGrid w:val="0"/>
              <w:spacing w:line="240" w:lineRule="auto"/>
              <w:jc w:val="both"/>
              <w:textAlignment w:val="auto"/>
              <w:rPr>
                <w:rFonts w:hint="default" w:ascii="Segoe UI" w:hAnsi="Segoe UI" w:eastAsia="Segoe UI" w:cs="Segoe UI"/>
                <w:i w:val="0"/>
                <w:iCs w:val="0"/>
                <w:caps w:val="0"/>
                <w:color w:val="000000"/>
                <w:spacing w:val="0"/>
                <w:kern w:val="0"/>
                <w:sz w:val="22"/>
                <w:szCs w:val="22"/>
                <w:lang w:val="en-US" w:eastAsia="zh-CN" w:bidi="ar"/>
              </w:rPr>
            </w:pPr>
            <w:r>
              <w:rPr>
                <w:rFonts w:hint="default" w:ascii="Segoe UI" w:hAnsi="Segoe UI" w:eastAsia="Segoe UI" w:cs="Segoe UI"/>
                <w:i w:val="0"/>
                <w:iCs w:val="0"/>
                <w:caps w:val="0"/>
                <w:color w:val="000000"/>
                <w:spacing w:val="0"/>
                <w:kern w:val="0"/>
                <w:sz w:val="22"/>
                <w:szCs w:val="22"/>
                <w:lang w:val="en-US" w:eastAsia="zh-CN" w:bidi="ar"/>
              </w:rPr>
              <w:t>1. 总分 = 价格分 + 样</w:t>
            </w:r>
            <w:r>
              <w:rPr>
                <w:rFonts w:hint="eastAsia" w:ascii="Segoe UI" w:hAnsi="Segoe UI" w:eastAsia="Segoe UI" w:cs="Segoe UI"/>
                <w:i w:val="0"/>
                <w:iCs w:val="0"/>
                <w:caps w:val="0"/>
                <w:color w:val="000000"/>
                <w:spacing w:val="0"/>
                <w:kern w:val="0"/>
                <w:sz w:val="22"/>
                <w:szCs w:val="22"/>
                <w:lang w:val="en-US" w:eastAsia="zh-CN" w:bidi="ar"/>
              </w:rPr>
              <w:t>品</w:t>
            </w:r>
            <w:r>
              <w:rPr>
                <w:rFonts w:hint="default" w:ascii="Segoe UI" w:hAnsi="Segoe UI" w:eastAsia="Segoe UI" w:cs="Segoe UI"/>
                <w:i w:val="0"/>
                <w:iCs w:val="0"/>
                <w:caps w:val="0"/>
                <w:color w:val="000000"/>
                <w:spacing w:val="0"/>
                <w:kern w:val="0"/>
                <w:sz w:val="22"/>
                <w:szCs w:val="22"/>
                <w:lang w:val="en-US" w:eastAsia="zh-CN" w:bidi="ar"/>
              </w:rPr>
              <w:t>分</w:t>
            </w:r>
            <w:r>
              <w:rPr>
                <w:rFonts w:hint="eastAsia" w:ascii="Segoe UI" w:hAnsi="Segoe UI" w:eastAsia="Segoe UI" w:cs="Segoe UI"/>
                <w:i w:val="0"/>
                <w:iCs w:val="0"/>
                <w:caps w:val="0"/>
                <w:color w:val="000000"/>
                <w:spacing w:val="0"/>
                <w:kern w:val="0"/>
                <w:sz w:val="22"/>
                <w:szCs w:val="22"/>
                <w:lang w:val="en-US" w:eastAsia="zh-CN" w:bidi="ar"/>
              </w:rPr>
              <w:t xml:space="preserve"> + 资质加分项</w:t>
            </w:r>
            <w:r>
              <w:rPr>
                <w:rFonts w:hint="default" w:ascii="Segoe UI" w:hAnsi="Segoe UI" w:eastAsia="Segoe UI" w:cs="Segoe UI"/>
                <w:i w:val="0"/>
                <w:iCs w:val="0"/>
                <w:caps w:val="0"/>
                <w:color w:val="000000"/>
                <w:spacing w:val="0"/>
                <w:kern w:val="0"/>
                <w:sz w:val="22"/>
                <w:szCs w:val="22"/>
                <w:lang w:val="en-US" w:eastAsia="zh-CN" w:bidi="ar"/>
              </w:rPr>
              <w:t>，满分 100 分；</w:t>
            </w:r>
            <w:r>
              <w:rPr>
                <w:rFonts w:hint="default" w:ascii="Segoe UI" w:hAnsi="Segoe UI" w:eastAsia="Segoe UI" w:cs="Segoe UI"/>
                <w:i w:val="0"/>
                <w:iCs w:val="0"/>
                <w:caps w:val="0"/>
                <w:color w:val="000000"/>
                <w:spacing w:val="0"/>
                <w:kern w:val="0"/>
                <w:sz w:val="22"/>
                <w:szCs w:val="22"/>
                <w:bdr w:val="single" w:color="auto" w:sz="2" w:space="0"/>
                <w:lang w:val="en-US" w:eastAsia="zh-CN" w:bidi="ar"/>
              </w:rPr>
              <w:br w:type="textWrapping"/>
            </w:r>
            <w:r>
              <w:rPr>
                <w:rFonts w:hint="default" w:ascii="Segoe UI" w:hAnsi="Segoe UI" w:eastAsia="Segoe UI" w:cs="Segoe UI"/>
                <w:i w:val="0"/>
                <w:iCs w:val="0"/>
                <w:caps w:val="0"/>
                <w:color w:val="000000"/>
                <w:spacing w:val="0"/>
                <w:kern w:val="0"/>
                <w:sz w:val="22"/>
                <w:szCs w:val="22"/>
                <w:lang w:val="en-US" w:eastAsia="zh-CN" w:bidi="ar"/>
              </w:rPr>
              <w:t>2. 样板评分需 2 名及以上评委独立打分，取平均值（保留 2 位小数）；</w:t>
            </w:r>
            <w:r>
              <w:rPr>
                <w:rFonts w:hint="default" w:ascii="Segoe UI" w:hAnsi="Segoe UI" w:eastAsia="Segoe UI" w:cs="Segoe UI"/>
                <w:i w:val="0"/>
                <w:iCs w:val="0"/>
                <w:caps w:val="0"/>
                <w:color w:val="000000"/>
                <w:spacing w:val="0"/>
                <w:kern w:val="0"/>
                <w:sz w:val="22"/>
                <w:szCs w:val="22"/>
                <w:bdr w:val="single" w:color="auto" w:sz="2" w:space="0"/>
                <w:lang w:val="en-US" w:eastAsia="zh-CN" w:bidi="ar"/>
              </w:rPr>
              <w:br w:type="textWrapping"/>
            </w:r>
            <w:r>
              <w:rPr>
                <w:rFonts w:hint="default" w:ascii="Segoe UI" w:hAnsi="Segoe UI" w:eastAsia="Segoe UI" w:cs="Segoe UI"/>
                <w:i w:val="0"/>
                <w:iCs w:val="0"/>
                <w:caps w:val="0"/>
                <w:color w:val="000000"/>
                <w:spacing w:val="0"/>
                <w:kern w:val="0"/>
                <w:sz w:val="22"/>
                <w:szCs w:val="22"/>
                <w:lang w:val="en-US" w:eastAsia="zh-CN" w:bidi="ar"/>
              </w:rPr>
              <w:t>3. 供应商未提供样板或样板不符合招标文件基本要求的，样板部分得 0 分，整体投标无效。</w:t>
            </w:r>
          </w:p>
        </w:tc>
      </w:tr>
    </w:tbl>
    <w:p w14:paraId="0CB69D2A">
      <w:pPr>
        <w:pStyle w:val="11"/>
        <w:numPr>
          <w:ilvl w:val="0"/>
          <w:numId w:val="12"/>
        </w:numPr>
        <w:spacing w:line="360" w:lineRule="auto"/>
        <w:ind w:firstLineChars="0"/>
        <w:rPr>
          <w:rFonts w:hint="eastAsia" w:ascii="宋体" w:hAnsi="宋体" w:eastAsia="宋体"/>
          <w:sz w:val="24"/>
          <w:szCs w:val="24"/>
        </w:rPr>
      </w:pPr>
      <w:r>
        <w:rPr>
          <w:rFonts w:hint="eastAsia" w:ascii="宋体" w:hAnsi="宋体" w:eastAsia="宋体"/>
          <w:sz w:val="24"/>
          <w:szCs w:val="24"/>
        </w:rPr>
        <w:t>确定中标人</w:t>
      </w:r>
    </w:p>
    <w:p w14:paraId="2D1EBD7E">
      <w:pPr>
        <w:pStyle w:val="11"/>
        <w:numPr>
          <w:ilvl w:val="0"/>
          <w:numId w:val="13"/>
        </w:numPr>
        <w:spacing w:line="360" w:lineRule="auto"/>
        <w:ind w:left="840" w:leftChars="0" w:hanging="420" w:firstLineChars="0"/>
        <w:rPr>
          <w:rFonts w:hint="eastAsia" w:ascii="宋体" w:hAnsi="宋体" w:eastAsia="宋体"/>
          <w:sz w:val="24"/>
          <w:szCs w:val="24"/>
        </w:rPr>
      </w:pPr>
      <w:r>
        <w:rPr>
          <w:rFonts w:hint="eastAsia" w:ascii="宋体" w:hAnsi="宋体" w:eastAsia="宋体"/>
          <w:sz w:val="24"/>
          <w:szCs w:val="24"/>
          <w:lang w:val="en-US" w:eastAsia="zh-CN"/>
        </w:rPr>
        <w:t>评标结果按评审后总得分由高到低顺序排列。总得分相同的按投标报价由低到高顺序排列。得分且投标报价相同的，由评委会采取随机抽取的方式确定。</w:t>
      </w:r>
    </w:p>
    <w:p w14:paraId="01CA77B1">
      <w:pPr>
        <w:pStyle w:val="11"/>
        <w:numPr>
          <w:ilvl w:val="0"/>
          <w:numId w:val="0"/>
        </w:numPr>
        <w:spacing w:line="360" w:lineRule="auto"/>
        <w:rPr>
          <w:rFonts w:ascii="宋体" w:hAnsi="宋体"/>
          <w:b/>
          <w:sz w:val="24"/>
          <w:szCs w:val="24"/>
        </w:rPr>
      </w:pPr>
    </w:p>
    <w:p w14:paraId="4F92EF7E">
      <w:pPr>
        <w:pStyle w:val="11"/>
        <w:numPr>
          <w:ilvl w:val="0"/>
          <w:numId w:val="1"/>
        </w:numPr>
        <w:spacing w:line="360" w:lineRule="auto"/>
        <w:ind w:firstLine="0" w:firstLineChars="0"/>
        <w:rPr>
          <w:rFonts w:ascii="宋体" w:hAnsi="宋体"/>
          <w:b/>
          <w:sz w:val="24"/>
          <w:szCs w:val="24"/>
        </w:rPr>
      </w:pPr>
      <w:r>
        <w:rPr>
          <w:rFonts w:hint="eastAsia" w:ascii="宋体" w:hAnsi="宋体"/>
          <w:b/>
          <w:sz w:val="24"/>
          <w:szCs w:val="24"/>
          <w:lang w:val="en-US" w:eastAsia="zh-CN"/>
        </w:rPr>
        <w:t>投标</w:t>
      </w:r>
      <w:r>
        <w:rPr>
          <w:rFonts w:ascii="宋体" w:hAnsi="宋体"/>
          <w:b/>
          <w:sz w:val="24"/>
          <w:szCs w:val="24"/>
        </w:rPr>
        <w:t>文件要求</w:t>
      </w:r>
    </w:p>
    <w:p w14:paraId="52FAA517">
      <w:pPr>
        <w:pStyle w:val="11"/>
        <w:numPr>
          <w:ilvl w:val="1"/>
          <w:numId w:val="14"/>
        </w:numPr>
        <w:spacing w:line="360" w:lineRule="auto"/>
        <w:ind w:firstLineChars="0"/>
        <w:rPr>
          <w:rFonts w:ascii="宋体" w:hAnsi="宋体"/>
          <w:sz w:val="24"/>
          <w:szCs w:val="24"/>
        </w:rPr>
      </w:pPr>
      <w:r>
        <w:rPr>
          <w:rFonts w:hint="eastAsia" w:ascii="宋体" w:hAnsi="宋体"/>
          <w:sz w:val="24"/>
          <w:szCs w:val="24"/>
          <w:lang w:val="en-US" w:eastAsia="zh-CN"/>
        </w:rPr>
        <w:t>投标</w:t>
      </w:r>
      <w:r>
        <w:rPr>
          <w:rFonts w:ascii="宋体" w:hAnsi="宋体"/>
          <w:sz w:val="24"/>
          <w:szCs w:val="24"/>
        </w:rPr>
        <w:t>文件</w:t>
      </w:r>
      <w:r>
        <w:rPr>
          <w:rFonts w:hint="eastAsia" w:ascii="宋体" w:hAnsi="宋体"/>
          <w:sz w:val="24"/>
          <w:szCs w:val="24"/>
          <w:lang w:val="en-US" w:eastAsia="zh-CN"/>
        </w:rPr>
        <w:t>一式二份，</w:t>
      </w:r>
      <w:r>
        <w:rPr>
          <w:rFonts w:ascii="宋体" w:hAnsi="宋体"/>
          <w:sz w:val="24"/>
          <w:szCs w:val="24"/>
        </w:rPr>
        <w:t>包括但不限于以下资料：</w:t>
      </w:r>
    </w:p>
    <w:p w14:paraId="749C47E8">
      <w:pPr>
        <w:pStyle w:val="11"/>
        <w:numPr>
          <w:ilvl w:val="2"/>
          <w:numId w:val="14"/>
        </w:numPr>
        <w:spacing w:line="360" w:lineRule="auto"/>
        <w:ind w:left="709" w:firstLine="0" w:firstLineChars="0"/>
        <w:rPr>
          <w:rFonts w:ascii="宋体" w:hAnsi="宋体"/>
          <w:sz w:val="24"/>
          <w:szCs w:val="24"/>
        </w:rPr>
      </w:pPr>
      <w:r>
        <w:rPr>
          <w:rFonts w:ascii="宋体" w:hAnsi="宋体"/>
          <w:sz w:val="24"/>
          <w:szCs w:val="24"/>
        </w:rPr>
        <w:t>公司营业执照；</w:t>
      </w:r>
    </w:p>
    <w:p w14:paraId="2A7F8658">
      <w:pPr>
        <w:pStyle w:val="11"/>
        <w:numPr>
          <w:ilvl w:val="2"/>
          <w:numId w:val="14"/>
        </w:numPr>
        <w:spacing w:line="360" w:lineRule="auto"/>
        <w:ind w:left="709" w:firstLine="0" w:firstLineChars="0"/>
        <w:rPr>
          <w:rFonts w:ascii="宋体" w:hAnsi="宋体"/>
          <w:sz w:val="24"/>
          <w:szCs w:val="24"/>
        </w:rPr>
      </w:pPr>
      <w:r>
        <w:rPr>
          <w:rFonts w:hint="eastAsia" w:ascii="宋体" w:hAnsi="宋体"/>
          <w:sz w:val="24"/>
          <w:szCs w:val="24"/>
        </w:rPr>
        <w:t>报价函</w:t>
      </w:r>
      <w:r>
        <w:rPr>
          <w:rFonts w:ascii="宋体" w:hAnsi="宋体"/>
          <w:sz w:val="24"/>
          <w:szCs w:val="24"/>
        </w:rPr>
        <w:t>；</w:t>
      </w:r>
    </w:p>
    <w:p w14:paraId="4CE32A71">
      <w:pPr>
        <w:pStyle w:val="11"/>
        <w:numPr>
          <w:ilvl w:val="2"/>
          <w:numId w:val="14"/>
        </w:numPr>
        <w:spacing w:line="360" w:lineRule="auto"/>
        <w:ind w:left="709" w:firstLine="0" w:firstLineChars="0"/>
        <w:rPr>
          <w:rFonts w:ascii="宋体" w:hAnsi="宋体"/>
          <w:sz w:val="24"/>
          <w:szCs w:val="24"/>
        </w:rPr>
      </w:pPr>
      <w:r>
        <w:rPr>
          <w:rFonts w:ascii="宋体" w:hAnsi="宋体"/>
          <w:sz w:val="24"/>
          <w:szCs w:val="24"/>
        </w:rPr>
        <w:t>参选人认为其他需要提交的资料。</w:t>
      </w:r>
    </w:p>
    <w:p w14:paraId="034A8E1E">
      <w:pPr>
        <w:pStyle w:val="11"/>
        <w:numPr>
          <w:ilvl w:val="1"/>
          <w:numId w:val="14"/>
        </w:numPr>
        <w:spacing w:line="360" w:lineRule="auto"/>
        <w:ind w:firstLineChars="0"/>
        <w:rPr>
          <w:rFonts w:ascii="宋体" w:hAnsi="宋体" w:eastAsia="宋体"/>
          <w:sz w:val="24"/>
          <w:szCs w:val="24"/>
        </w:rPr>
      </w:pPr>
      <w:r>
        <w:rPr>
          <w:rFonts w:hint="eastAsia" w:ascii="宋体" w:hAnsi="宋体" w:eastAsia="宋体"/>
          <w:sz w:val="24"/>
          <w:szCs w:val="24"/>
        </w:rPr>
        <w:t>文件构成按以下顺序提供、编写及装订</w:t>
      </w:r>
    </w:p>
    <w:p w14:paraId="5E3ACB12">
      <w:pPr>
        <w:pStyle w:val="11"/>
        <w:numPr>
          <w:ilvl w:val="0"/>
          <w:numId w:val="15"/>
        </w:numPr>
        <w:spacing w:line="360" w:lineRule="auto"/>
        <w:ind w:left="709" w:firstLine="0" w:firstLineChars="0"/>
        <w:rPr>
          <w:rFonts w:ascii="宋体" w:hAnsi="宋体"/>
          <w:sz w:val="24"/>
          <w:szCs w:val="24"/>
        </w:rPr>
      </w:pPr>
      <w:r>
        <w:rPr>
          <w:rFonts w:hint="eastAsia" w:ascii="宋体" w:hAnsi="宋体"/>
          <w:sz w:val="24"/>
          <w:szCs w:val="24"/>
        </w:rPr>
        <w:t>《封面》</w:t>
      </w:r>
    </w:p>
    <w:p w14:paraId="108D57E6">
      <w:pPr>
        <w:pStyle w:val="11"/>
        <w:numPr>
          <w:ilvl w:val="0"/>
          <w:numId w:val="15"/>
        </w:numPr>
        <w:spacing w:line="360" w:lineRule="auto"/>
        <w:ind w:left="709" w:firstLine="0" w:firstLineChars="0"/>
        <w:rPr>
          <w:rFonts w:ascii="宋体" w:hAnsi="宋体"/>
          <w:sz w:val="24"/>
          <w:szCs w:val="24"/>
        </w:rPr>
      </w:pPr>
      <w:r>
        <w:rPr>
          <w:rFonts w:hint="eastAsia" w:ascii="宋体" w:hAnsi="宋体"/>
          <w:sz w:val="24"/>
          <w:szCs w:val="24"/>
        </w:rPr>
        <w:t>《目录》</w:t>
      </w:r>
    </w:p>
    <w:p w14:paraId="1971BB52">
      <w:pPr>
        <w:pStyle w:val="11"/>
        <w:numPr>
          <w:ilvl w:val="0"/>
          <w:numId w:val="15"/>
        </w:numPr>
        <w:spacing w:line="360" w:lineRule="auto"/>
        <w:ind w:left="709" w:firstLine="0" w:firstLineChars="0"/>
        <w:rPr>
          <w:rFonts w:ascii="宋体" w:hAnsi="宋体"/>
          <w:sz w:val="24"/>
          <w:szCs w:val="24"/>
        </w:rPr>
      </w:pPr>
      <w:r>
        <w:rPr>
          <w:rFonts w:hint="eastAsia" w:ascii="宋体" w:hAnsi="宋体"/>
          <w:sz w:val="24"/>
          <w:szCs w:val="24"/>
        </w:rPr>
        <w:t>《法定代表人授权委托书》(如法人投标则免提交）</w:t>
      </w:r>
    </w:p>
    <w:p w14:paraId="3B2BE513">
      <w:pPr>
        <w:pStyle w:val="11"/>
        <w:numPr>
          <w:ilvl w:val="0"/>
          <w:numId w:val="15"/>
        </w:numPr>
        <w:spacing w:line="360" w:lineRule="auto"/>
        <w:ind w:left="709" w:firstLine="0" w:firstLineChars="0"/>
        <w:rPr>
          <w:rFonts w:ascii="宋体" w:hAnsi="宋体"/>
          <w:sz w:val="24"/>
          <w:szCs w:val="24"/>
        </w:rPr>
      </w:pPr>
      <w:r>
        <w:rPr>
          <w:rFonts w:hint="eastAsia" w:ascii="宋体" w:hAnsi="宋体"/>
          <w:sz w:val="24"/>
          <w:szCs w:val="24"/>
        </w:rPr>
        <w:t>《企业简介》</w:t>
      </w:r>
    </w:p>
    <w:p w14:paraId="1DFFCACB">
      <w:pPr>
        <w:pStyle w:val="11"/>
        <w:numPr>
          <w:ilvl w:val="0"/>
          <w:numId w:val="15"/>
        </w:numPr>
        <w:spacing w:line="360" w:lineRule="auto"/>
        <w:ind w:left="709" w:firstLine="0" w:firstLineChars="0"/>
        <w:rPr>
          <w:rFonts w:ascii="宋体" w:hAnsi="宋体"/>
          <w:sz w:val="24"/>
          <w:szCs w:val="24"/>
        </w:rPr>
      </w:pPr>
      <w:r>
        <w:rPr>
          <w:rFonts w:hint="eastAsia" w:ascii="宋体" w:hAnsi="宋体"/>
          <w:sz w:val="24"/>
          <w:szCs w:val="24"/>
        </w:rPr>
        <w:t>《相关业绩》</w:t>
      </w:r>
      <w:r>
        <w:rPr>
          <w:rFonts w:hint="eastAsia" w:ascii="宋体" w:hAnsi="宋体"/>
          <w:sz w:val="24"/>
          <w:szCs w:val="24"/>
          <w:lang w:eastAsia="zh-CN"/>
        </w:rPr>
        <w:t>（</w:t>
      </w:r>
      <w:r>
        <w:rPr>
          <w:rFonts w:hint="eastAsia" w:ascii="宋体" w:hAnsi="宋体"/>
          <w:sz w:val="24"/>
          <w:szCs w:val="24"/>
          <w:lang w:val="en-US" w:eastAsia="zh-CN"/>
        </w:rPr>
        <w:t>如有）</w:t>
      </w:r>
    </w:p>
    <w:p w14:paraId="5534EE8D">
      <w:pPr>
        <w:pStyle w:val="11"/>
        <w:numPr>
          <w:ilvl w:val="0"/>
          <w:numId w:val="15"/>
        </w:numPr>
        <w:spacing w:line="360" w:lineRule="auto"/>
        <w:ind w:left="709" w:firstLine="0" w:firstLineChars="0"/>
        <w:rPr>
          <w:rFonts w:ascii="宋体" w:hAnsi="宋体"/>
          <w:sz w:val="24"/>
          <w:szCs w:val="24"/>
        </w:rPr>
      </w:pPr>
      <w:r>
        <w:rPr>
          <w:rFonts w:hint="eastAsia" w:ascii="宋体" w:hAnsi="宋体"/>
          <w:sz w:val="24"/>
          <w:szCs w:val="24"/>
        </w:rPr>
        <w:t>《相关资质》</w:t>
      </w:r>
      <w:r>
        <w:rPr>
          <w:rFonts w:hint="eastAsia" w:ascii="宋体" w:hAnsi="宋体"/>
          <w:sz w:val="24"/>
          <w:szCs w:val="24"/>
          <w:lang w:eastAsia="zh-CN"/>
        </w:rPr>
        <w:t>（</w:t>
      </w:r>
      <w:r>
        <w:rPr>
          <w:rFonts w:hint="eastAsia" w:ascii="宋体" w:hAnsi="宋体"/>
          <w:sz w:val="24"/>
          <w:szCs w:val="24"/>
          <w:lang w:val="en-US" w:eastAsia="zh-CN"/>
        </w:rPr>
        <w:t>如有）</w:t>
      </w:r>
    </w:p>
    <w:p w14:paraId="00131BB1">
      <w:pPr>
        <w:pStyle w:val="11"/>
        <w:numPr>
          <w:ilvl w:val="0"/>
          <w:numId w:val="15"/>
        </w:numPr>
        <w:spacing w:line="360" w:lineRule="auto"/>
        <w:ind w:left="709" w:firstLine="0" w:firstLineChars="0"/>
        <w:rPr>
          <w:rFonts w:ascii="宋体" w:hAnsi="宋体"/>
          <w:sz w:val="24"/>
          <w:szCs w:val="24"/>
        </w:rPr>
      </w:pPr>
      <w:bookmarkStart w:id="3" w:name="_Hlk70505311"/>
      <w:r>
        <w:rPr>
          <w:rFonts w:hint="eastAsia" w:ascii="宋体" w:hAnsi="宋体"/>
          <w:sz w:val="24"/>
          <w:szCs w:val="24"/>
          <w:lang w:eastAsia="zh-CN"/>
        </w:rPr>
        <w:t>《</w:t>
      </w:r>
      <w:r>
        <w:rPr>
          <w:rFonts w:hint="eastAsia" w:ascii="宋体" w:hAnsi="宋体"/>
          <w:sz w:val="24"/>
          <w:szCs w:val="24"/>
          <w:lang w:val="en-US" w:eastAsia="zh-CN"/>
        </w:rPr>
        <w:t>座椅产品资料》</w:t>
      </w:r>
    </w:p>
    <w:p w14:paraId="7E0BE576">
      <w:pPr>
        <w:pStyle w:val="11"/>
        <w:numPr>
          <w:ilvl w:val="0"/>
          <w:numId w:val="15"/>
        </w:numPr>
        <w:spacing w:line="360" w:lineRule="auto"/>
        <w:ind w:left="709" w:firstLine="0" w:firstLineChars="0"/>
        <w:rPr>
          <w:rFonts w:ascii="宋体" w:hAnsi="宋体"/>
          <w:sz w:val="24"/>
          <w:szCs w:val="24"/>
        </w:rPr>
      </w:pPr>
      <w:r>
        <w:rPr>
          <w:rFonts w:hint="eastAsia" w:ascii="宋体" w:hAnsi="宋体"/>
          <w:sz w:val="24"/>
          <w:szCs w:val="24"/>
        </w:rPr>
        <w:t>《报价表》</w:t>
      </w:r>
      <w:bookmarkEnd w:id="3"/>
      <w:r>
        <w:rPr>
          <w:rFonts w:hint="eastAsia" w:ascii="宋体" w:hAnsi="宋体"/>
          <w:sz w:val="24"/>
          <w:szCs w:val="24"/>
        </w:rPr>
        <w:t>（加盖公章）</w:t>
      </w:r>
    </w:p>
    <w:p w14:paraId="296ECACB">
      <w:pPr>
        <w:pStyle w:val="11"/>
        <w:numPr>
          <w:ilvl w:val="1"/>
          <w:numId w:val="14"/>
        </w:numPr>
        <w:spacing w:line="360" w:lineRule="auto"/>
        <w:ind w:firstLineChars="0"/>
        <w:rPr>
          <w:rFonts w:ascii="宋体" w:hAnsi="宋体" w:eastAsia="宋体"/>
          <w:sz w:val="24"/>
          <w:szCs w:val="24"/>
        </w:rPr>
      </w:pPr>
      <w:r>
        <w:rPr>
          <w:rFonts w:hint="eastAsia" w:ascii="宋体" w:hAnsi="宋体" w:eastAsia="宋体"/>
          <w:sz w:val="24"/>
          <w:szCs w:val="24"/>
        </w:rPr>
        <w:t>文件提交要求：</w:t>
      </w:r>
    </w:p>
    <w:p w14:paraId="58F718FB">
      <w:pPr>
        <w:pStyle w:val="11"/>
        <w:snapToGrid w:val="0"/>
        <w:spacing w:line="360" w:lineRule="auto"/>
        <w:ind w:left="0" w:leftChars="0" w:firstLine="420" w:firstLineChars="175"/>
        <w:jc w:val="left"/>
        <w:rPr>
          <w:rFonts w:hint="eastAsia" w:eastAsia="宋体"/>
          <w:sz w:val="24"/>
          <w:szCs w:val="24"/>
          <w:lang w:eastAsia="zh-CN"/>
        </w:rPr>
      </w:pPr>
      <w:r>
        <w:rPr>
          <w:rFonts w:hint="eastAsia"/>
          <w:sz w:val="24"/>
          <w:szCs w:val="24"/>
        </w:rPr>
        <w:t>将完成打印、盖章的纸质投标文件扫描为电子版文件发送到采购人的联系邮箱</w:t>
      </w:r>
      <w:r>
        <w:fldChar w:fldCharType="begin"/>
      </w:r>
      <w:r>
        <w:instrText xml:space="preserve"> HYPERLINK "mailto:ycdydysyb@126.com" </w:instrText>
      </w:r>
      <w:r>
        <w:fldChar w:fldCharType="separate"/>
      </w:r>
      <w:r>
        <w:rPr>
          <w:rStyle w:val="10"/>
          <w:sz w:val="24"/>
          <w:szCs w:val="24"/>
        </w:rPr>
        <w:t>ycdy</w:t>
      </w:r>
      <w:r>
        <w:rPr>
          <w:rStyle w:val="10"/>
          <w:rFonts w:hint="eastAsia"/>
          <w:sz w:val="24"/>
          <w:szCs w:val="24"/>
        </w:rPr>
        <w:t>dysyb</w:t>
      </w:r>
      <w:r>
        <w:rPr>
          <w:rStyle w:val="10"/>
          <w:sz w:val="24"/>
          <w:szCs w:val="24"/>
        </w:rPr>
        <w:t>@126.com</w:t>
      </w:r>
      <w:r>
        <w:rPr>
          <w:rStyle w:val="10"/>
          <w:sz w:val="24"/>
          <w:szCs w:val="24"/>
        </w:rPr>
        <w:fldChar w:fldCharType="end"/>
      </w:r>
      <w:r>
        <w:rPr>
          <w:rFonts w:hint="eastAsia"/>
          <w:sz w:val="24"/>
          <w:szCs w:val="24"/>
        </w:rPr>
        <w:t>，</w:t>
      </w:r>
      <w:r>
        <w:rPr>
          <w:rFonts w:hint="eastAsia"/>
          <w:sz w:val="24"/>
          <w:szCs w:val="24"/>
          <w:lang w:val="en-US" w:eastAsia="zh-CN"/>
        </w:rPr>
        <w:t>邮件</w:t>
      </w:r>
      <w:r>
        <w:rPr>
          <w:rFonts w:hint="eastAsia"/>
          <w:sz w:val="24"/>
          <w:szCs w:val="24"/>
        </w:rPr>
        <w:t>标题格式为：【YCDYHZ-20250826】项目-投标文件（</w:t>
      </w:r>
      <w:r>
        <w:rPr>
          <w:rFonts w:hint="eastAsia"/>
          <w:sz w:val="24"/>
          <w:szCs w:val="24"/>
          <w:lang w:val="en-US" w:eastAsia="zh-CN"/>
        </w:rPr>
        <w:t>供应商名称</w:t>
      </w:r>
      <w:r>
        <w:rPr>
          <w:rFonts w:hint="eastAsia"/>
          <w:sz w:val="24"/>
          <w:szCs w:val="24"/>
        </w:rPr>
        <w:t>），并将纸质文件装订的纸质版投标文件封装在密封文件袋中提交</w:t>
      </w:r>
      <w:r>
        <w:rPr>
          <w:rFonts w:hint="eastAsia"/>
          <w:sz w:val="24"/>
          <w:szCs w:val="24"/>
          <w:lang w:eastAsia="zh-CN"/>
        </w:rPr>
        <w:t>。</w:t>
      </w:r>
    </w:p>
    <w:p w14:paraId="741DDECC">
      <w:pPr>
        <w:pStyle w:val="11"/>
        <w:numPr>
          <w:ilvl w:val="1"/>
          <w:numId w:val="14"/>
        </w:numPr>
        <w:spacing w:line="360" w:lineRule="auto"/>
        <w:ind w:firstLineChars="0"/>
        <w:rPr>
          <w:rFonts w:ascii="宋体" w:hAnsi="宋体" w:eastAsia="宋体"/>
          <w:sz w:val="24"/>
          <w:szCs w:val="24"/>
        </w:rPr>
      </w:pPr>
      <w:r>
        <w:rPr>
          <w:rFonts w:hint="eastAsia" w:ascii="宋体" w:hAnsi="宋体" w:eastAsia="宋体"/>
          <w:sz w:val="24"/>
          <w:szCs w:val="24"/>
        </w:rPr>
        <w:t>封装要求：</w:t>
      </w:r>
    </w:p>
    <w:p w14:paraId="38F93B9C">
      <w:pPr>
        <w:pStyle w:val="11"/>
        <w:numPr>
          <w:ilvl w:val="0"/>
          <w:numId w:val="16"/>
        </w:numPr>
        <w:spacing w:line="360" w:lineRule="auto"/>
        <w:ind w:hanging="191" w:firstLineChars="0"/>
        <w:rPr>
          <w:rFonts w:ascii="宋体" w:hAnsi="宋体"/>
          <w:sz w:val="24"/>
          <w:szCs w:val="24"/>
        </w:rPr>
      </w:pPr>
      <w:r>
        <w:rPr>
          <w:rFonts w:hint="eastAsia" w:ascii="宋体" w:hAnsi="宋体"/>
          <w:sz w:val="24"/>
          <w:szCs w:val="24"/>
        </w:rPr>
        <w:t>所有文件需要全部封装在同一个密封袋中。</w:t>
      </w:r>
    </w:p>
    <w:p w14:paraId="4C70A11E">
      <w:pPr>
        <w:pStyle w:val="11"/>
        <w:numPr>
          <w:ilvl w:val="0"/>
          <w:numId w:val="16"/>
        </w:numPr>
        <w:spacing w:line="360" w:lineRule="auto"/>
        <w:ind w:left="1276" w:hanging="567" w:firstLineChars="0"/>
        <w:rPr>
          <w:rFonts w:ascii="宋体" w:hAnsi="宋体"/>
          <w:sz w:val="24"/>
          <w:szCs w:val="24"/>
        </w:rPr>
      </w:pPr>
      <w:r>
        <w:rPr>
          <w:rFonts w:hint="eastAsia" w:ascii="宋体" w:hAnsi="宋体"/>
          <w:sz w:val="24"/>
          <w:szCs w:val="24"/>
        </w:rPr>
        <w:t>密封袋除由报价人用自制封条在每个开口处密封并加盖投标人公章并标以密封日期外，其正面须：</w:t>
      </w:r>
    </w:p>
    <w:p w14:paraId="17E1E6C0">
      <w:pPr>
        <w:spacing w:line="360" w:lineRule="auto"/>
        <w:ind w:left="283" w:leftChars="135" w:firstLine="141" w:firstLineChars="59"/>
        <w:rPr>
          <w:rFonts w:ascii="宋体" w:hAnsi="宋体"/>
          <w:sz w:val="24"/>
          <w:szCs w:val="24"/>
        </w:rPr>
      </w:pPr>
      <w:r>
        <w:rPr>
          <w:rFonts w:hint="eastAsia" w:ascii="宋体" w:hAnsi="宋体"/>
          <w:sz w:val="24"/>
          <w:szCs w:val="24"/>
        </w:rPr>
        <w:t>1)</w:t>
      </w:r>
      <w:r>
        <w:rPr>
          <w:rFonts w:hint="eastAsia" w:ascii="宋体" w:hAnsi="宋体"/>
          <w:sz w:val="24"/>
          <w:szCs w:val="24"/>
        </w:rPr>
        <w:tab/>
      </w:r>
      <w:r>
        <w:rPr>
          <w:rFonts w:hint="eastAsia" w:ascii="宋体" w:hAnsi="宋体"/>
          <w:sz w:val="24"/>
          <w:szCs w:val="24"/>
        </w:rPr>
        <w:t>写明投标文件递交场所的名称和地址。</w:t>
      </w:r>
    </w:p>
    <w:p w14:paraId="505E07F9">
      <w:pPr>
        <w:spacing w:line="360" w:lineRule="auto"/>
        <w:ind w:left="283" w:leftChars="135" w:firstLine="141" w:firstLineChars="59"/>
        <w:rPr>
          <w:rFonts w:ascii="宋体" w:hAnsi="宋体"/>
          <w:sz w:val="24"/>
          <w:szCs w:val="24"/>
        </w:rPr>
      </w:pPr>
      <w:r>
        <w:rPr>
          <w:rFonts w:hint="eastAsia" w:ascii="宋体" w:hAnsi="宋体"/>
          <w:sz w:val="24"/>
          <w:szCs w:val="24"/>
        </w:rPr>
        <w:t>2)</w:t>
      </w:r>
      <w:r>
        <w:rPr>
          <w:rFonts w:hint="eastAsia" w:ascii="宋体" w:hAnsi="宋体"/>
          <w:sz w:val="24"/>
          <w:szCs w:val="24"/>
        </w:rPr>
        <w:tab/>
      </w:r>
      <w:r>
        <w:rPr>
          <w:rFonts w:hint="eastAsia" w:ascii="宋体" w:hAnsi="宋体"/>
          <w:sz w:val="24"/>
          <w:szCs w:val="24"/>
        </w:rPr>
        <w:t>具有下列识别标志：</w:t>
      </w:r>
    </w:p>
    <w:p w14:paraId="4264CC73">
      <w:pPr>
        <w:spacing w:line="360" w:lineRule="auto"/>
        <w:ind w:firstLine="240" w:firstLineChars="100"/>
        <w:rPr>
          <w:rFonts w:ascii="宋体" w:hAnsi="宋体"/>
          <w:sz w:val="24"/>
          <w:szCs w:val="24"/>
        </w:rPr>
      </w:pPr>
      <w:r>
        <w:rPr>
          <w:rFonts w:hint="eastAsia" w:ascii="宋体" w:hAnsi="宋体"/>
          <w:sz w:val="24"/>
          <w:szCs w:val="24"/>
        </w:rPr>
        <w:t>(I)</w:t>
      </w:r>
      <w:r>
        <w:rPr>
          <w:rFonts w:hint="eastAsia" w:ascii="宋体" w:hAnsi="宋体"/>
          <w:sz w:val="24"/>
          <w:szCs w:val="24"/>
        </w:rPr>
        <w:tab/>
      </w:r>
      <w:r>
        <w:rPr>
          <w:rFonts w:hint="eastAsia" w:ascii="宋体" w:hAnsi="宋体"/>
          <w:sz w:val="24"/>
          <w:szCs w:val="24"/>
        </w:rPr>
        <w:t xml:space="preserve">项目名称“          ” </w:t>
      </w:r>
    </w:p>
    <w:p w14:paraId="30042E52">
      <w:pPr>
        <w:spacing w:line="360" w:lineRule="auto"/>
        <w:ind w:firstLine="240" w:firstLineChars="100"/>
        <w:rPr>
          <w:rFonts w:ascii="宋体" w:hAnsi="宋体"/>
          <w:sz w:val="24"/>
          <w:szCs w:val="24"/>
        </w:rPr>
      </w:pPr>
      <w:r>
        <w:rPr>
          <w:rFonts w:hint="eastAsia" w:ascii="宋体" w:hAnsi="宋体"/>
          <w:sz w:val="24"/>
          <w:szCs w:val="24"/>
        </w:rPr>
        <w:t>(II)</w:t>
      </w:r>
      <w:r>
        <w:rPr>
          <w:rFonts w:hint="eastAsia" w:ascii="宋体" w:hAnsi="宋体"/>
          <w:sz w:val="24"/>
          <w:szCs w:val="24"/>
        </w:rPr>
        <w:tab/>
      </w:r>
      <w:r>
        <w:rPr>
          <w:rFonts w:hint="eastAsia" w:ascii="宋体" w:hAnsi="宋体"/>
          <w:sz w:val="24"/>
          <w:szCs w:val="24"/>
        </w:rPr>
        <w:t xml:space="preserve">项目编号： </w:t>
      </w:r>
    </w:p>
    <w:p w14:paraId="2B71D1C3">
      <w:pPr>
        <w:spacing w:line="360" w:lineRule="auto"/>
        <w:ind w:firstLine="240" w:firstLineChars="100"/>
        <w:rPr>
          <w:rFonts w:ascii="宋体" w:hAnsi="宋体"/>
          <w:sz w:val="24"/>
          <w:szCs w:val="24"/>
        </w:rPr>
      </w:pPr>
      <w:r>
        <w:rPr>
          <w:rFonts w:hint="eastAsia" w:ascii="宋体" w:hAnsi="宋体"/>
          <w:sz w:val="24"/>
          <w:szCs w:val="24"/>
        </w:rPr>
        <w:t>(III)</w:t>
      </w:r>
      <w:r>
        <w:rPr>
          <w:rFonts w:hint="eastAsia" w:ascii="宋体" w:hAnsi="宋体"/>
          <w:sz w:val="24"/>
          <w:szCs w:val="24"/>
        </w:rPr>
        <w:tab/>
      </w:r>
      <w:r>
        <w:rPr>
          <w:rFonts w:hint="eastAsia" w:ascii="宋体" w:hAnsi="宋体"/>
          <w:sz w:val="24"/>
          <w:szCs w:val="24"/>
        </w:rPr>
        <w:t xml:space="preserve">  年</w:t>
      </w:r>
      <w:r>
        <w:rPr>
          <w:rFonts w:hint="eastAsia" w:ascii="宋体" w:hAnsi="宋体"/>
          <w:sz w:val="24"/>
          <w:szCs w:val="24"/>
        </w:rPr>
        <w:tab/>
      </w:r>
      <w:r>
        <w:rPr>
          <w:rFonts w:hint="eastAsia" w:ascii="宋体" w:hAnsi="宋体"/>
          <w:sz w:val="24"/>
          <w:szCs w:val="24"/>
        </w:rPr>
        <w:t xml:space="preserve">  月</w:t>
      </w:r>
      <w:r>
        <w:rPr>
          <w:rFonts w:hint="eastAsia" w:ascii="宋体" w:hAnsi="宋体"/>
          <w:sz w:val="24"/>
          <w:szCs w:val="24"/>
        </w:rPr>
        <w:tab/>
      </w:r>
      <w:r>
        <w:rPr>
          <w:rFonts w:hint="eastAsia" w:ascii="宋体" w:hAnsi="宋体"/>
          <w:sz w:val="24"/>
          <w:szCs w:val="24"/>
        </w:rPr>
        <w:t xml:space="preserve">  日</w:t>
      </w:r>
      <w:r>
        <w:rPr>
          <w:rFonts w:hint="eastAsia" w:ascii="宋体" w:hAnsi="宋体"/>
          <w:sz w:val="24"/>
          <w:szCs w:val="24"/>
        </w:rPr>
        <w:tab/>
      </w:r>
      <w:r>
        <w:rPr>
          <w:rFonts w:hint="eastAsia" w:ascii="宋体" w:hAnsi="宋体"/>
          <w:sz w:val="24"/>
          <w:szCs w:val="24"/>
        </w:rPr>
        <w:t xml:space="preserve">  时</w:t>
      </w:r>
      <w:r>
        <w:rPr>
          <w:rFonts w:hint="eastAsia" w:ascii="宋体" w:hAnsi="宋体"/>
          <w:sz w:val="24"/>
          <w:szCs w:val="24"/>
        </w:rPr>
        <w:tab/>
      </w:r>
      <w:r>
        <w:rPr>
          <w:rFonts w:hint="eastAsia" w:ascii="宋体" w:hAnsi="宋体"/>
          <w:sz w:val="24"/>
          <w:szCs w:val="24"/>
        </w:rPr>
        <w:t xml:space="preserve">  分开标，此时间之前不得开封</w:t>
      </w:r>
    </w:p>
    <w:p w14:paraId="4888F4BD">
      <w:pPr>
        <w:spacing w:line="360" w:lineRule="auto"/>
        <w:ind w:firstLine="240" w:firstLineChars="100"/>
        <w:rPr>
          <w:rFonts w:ascii="宋体" w:hAnsi="宋体"/>
          <w:sz w:val="24"/>
          <w:szCs w:val="24"/>
        </w:rPr>
      </w:pPr>
      <w:r>
        <w:rPr>
          <w:rFonts w:hint="eastAsia" w:ascii="宋体" w:hAnsi="宋体"/>
          <w:sz w:val="24"/>
          <w:szCs w:val="24"/>
        </w:rPr>
        <w:t>(IV)</w:t>
      </w:r>
      <w:r>
        <w:rPr>
          <w:rFonts w:hint="eastAsia" w:ascii="宋体" w:hAnsi="宋体"/>
          <w:sz w:val="24"/>
          <w:szCs w:val="24"/>
        </w:rPr>
        <w:tab/>
      </w:r>
      <w:r>
        <w:rPr>
          <w:rFonts w:hint="eastAsia" w:ascii="宋体" w:hAnsi="宋体"/>
          <w:sz w:val="24"/>
          <w:szCs w:val="24"/>
        </w:rPr>
        <w:t>注明投标人的名称、地址及联系电话，迟到的投标文件能被原封退回。</w:t>
      </w:r>
    </w:p>
    <w:p w14:paraId="4921DAC4">
      <w:pPr>
        <w:pStyle w:val="11"/>
        <w:spacing w:line="360" w:lineRule="auto"/>
        <w:ind w:firstLine="0" w:firstLineChars="0"/>
        <w:rPr>
          <w:rFonts w:ascii="宋体" w:hAnsi="宋体"/>
          <w:b/>
          <w:sz w:val="24"/>
          <w:szCs w:val="24"/>
        </w:rPr>
      </w:pPr>
    </w:p>
    <w:p w14:paraId="32D25E75">
      <w:pPr>
        <w:pStyle w:val="11"/>
        <w:numPr>
          <w:ilvl w:val="0"/>
          <w:numId w:val="1"/>
        </w:numPr>
        <w:spacing w:line="360" w:lineRule="auto"/>
        <w:ind w:firstLine="0" w:firstLineChars="0"/>
        <w:rPr>
          <w:rFonts w:ascii="宋体" w:hAnsi="宋体"/>
          <w:b/>
          <w:sz w:val="24"/>
          <w:szCs w:val="24"/>
        </w:rPr>
      </w:pPr>
      <w:r>
        <w:rPr>
          <w:rFonts w:hint="eastAsia" w:ascii="宋体" w:hAnsi="宋体"/>
          <w:b/>
          <w:sz w:val="24"/>
          <w:szCs w:val="24"/>
        </w:rPr>
        <w:t>文件递交方式</w:t>
      </w:r>
    </w:p>
    <w:p w14:paraId="4B7E6C65">
      <w:pPr>
        <w:spacing w:line="360" w:lineRule="auto"/>
        <w:ind w:firstLine="240" w:firstLineChars="100"/>
        <w:rPr>
          <w:rFonts w:ascii="宋体" w:hAnsi="宋体"/>
          <w:sz w:val="24"/>
          <w:szCs w:val="24"/>
        </w:rPr>
      </w:pPr>
      <w:r>
        <w:rPr>
          <w:rFonts w:hint="eastAsia" w:ascii="宋体" w:hAnsi="宋体"/>
          <w:sz w:val="24"/>
          <w:szCs w:val="24"/>
        </w:rPr>
        <w:t>1、文件可通过邮寄的方式提供</w:t>
      </w:r>
    </w:p>
    <w:p w14:paraId="4C1139E1">
      <w:pPr>
        <w:spacing w:line="360" w:lineRule="auto"/>
        <w:ind w:firstLine="240" w:firstLineChars="100"/>
        <w:rPr>
          <w:rFonts w:ascii="宋体" w:hAnsi="宋体"/>
          <w:sz w:val="24"/>
          <w:szCs w:val="24"/>
        </w:rPr>
      </w:pPr>
      <w:r>
        <w:rPr>
          <w:rFonts w:hint="eastAsia" w:ascii="宋体" w:hAnsi="宋体"/>
          <w:sz w:val="24"/>
          <w:szCs w:val="24"/>
        </w:rPr>
        <w:t>2、文件接收人：</w:t>
      </w:r>
    </w:p>
    <w:p w14:paraId="4BE648C0">
      <w:pPr>
        <w:pStyle w:val="11"/>
        <w:numPr>
          <w:ilvl w:val="0"/>
          <w:numId w:val="17"/>
        </w:numPr>
        <w:spacing w:line="360" w:lineRule="auto"/>
        <w:ind w:left="567" w:firstLineChars="0"/>
        <w:rPr>
          <w:rFonts w:ascii="宋体" w:hAnsi="宋体"/>
          <w:sz w:val="24"/>
          <w:szCs w:val="24"/>
        </w:rPr>
      </w:pPr>
      <w:r>
        <w:rPr>
          <w:rFonts w:hint="eastAsia" w:ascii="宋体" w:hAnsi="宋体"/>
          <w:sz w:val="24"/>
          <w:szCs w:val="24"/>
        </w:rPr>
        <w:t>单位名称：广州市演出电影有限公司</w:t>
      </w:r>
    </w:p>
    <w:p w14:paraId="0330DBAC">
      <w:pPr>
        <w:pStyle w:val="11"/>
        <w:numPr>
          <w:ilvl w:val="0"/>
          <w:numId w:val="17"/>
        </w:numPr>
        <w:spacing w:line="360" w:lineRule="auto"/>
        <w:ind w:left="567" w:firstLineChars="0"/>
        <w:rPr>
          <w:rFonts w:ascii="宋体" w:hAnsi="宋体"/>
          <w:sz w:val="24"/>
          <w:szCs w:val="24"/>
        </w:rPr>
      </w:pPr>
      <w:r>
        <w:rPr>
          <w:rFonts w:hint="eastAsia" w:ascii="宋体" w:hAnsi="宋体"/>
          <w:sz w:val="24"/>
          <w:szCs w:val="24"/>
        </w:rPr>
        <w:t>地址：广州市越秀区建设三马路11号新时代大厦（附楼）二楼</w:t>
      </w:r>
    </w:p>
    <w:p w14:paraId="7A2339E7">
      <w:pPr>
        <w:pStyle w:val="11"/>
        <w:numPr>
          <w:ilvl w:val="0"/>
          <w:numId w:val="17"/>
        </w:numPr>
        <w:spacing w:line="360" w:lineRule="auto"/>
        <w:ind w:left="567" w:firstLineChars="0"/>
        <w:rPr>
          <w:rFonts w:ascii="宋体" w:hAnsi="宋体"/>
          <w:sz w:val="24"/>
          <w:szCs w:val="24"/>
        </w:rPr>
      </w:pPr>
      <w:r>
        <w:rPr>
          <w:rFonts w:hint="eastAsia" w:ascii="宋体" w:hAnsi="宋体"/>
          <w:sz w:val="24"/>
          <w:szCs w:val="24"/>
        </w:rPr>
        <w:t>接收人：李</w:t>
      </w:r>
      <w:r>
        <w:rPr>
          <w:rFonts w:hint="eastAsia" w:ascii="宋体" w:hAnsi="宋体"/>
          <w:sz w:val="24"/>
          <w:szCs w:val="24"/>
          <w:lang w:val="en-US" w:eastAsia="zh-CN"/>
        </w:rPr>
        <w:t>生</w:t>
      </w:r>
    </w:p>
    <w:p w14:paraId="3471525F">
      <w:pPr>
        <w:pStyle w:val="11"/>
        <w:numPr>
          <w:ilvl w:val="0"/>
          <w:numId w:val="17"/>
        </w:numPr>
        <w:spacing w:line="360" w:lineRule="auto"/>
        <w:ind w:left="567" w:firstLineChars="0"/>
        <w:rPr>
          <w:rFonts w:ascii="宋体" w:hAnsi="宋体"/>
          <w:sz w:val="24"/>
          <w:szCs w:val="24"/>
        </w:rPr>
      </w:pPr>
      <w:r>
        <w:rPr>
          <w:rFonts w:hint="eastAsia" w:ascii="宋体" w:hAnsi="宋体"/>
          <w:sz w:val="24"/>
          <w:szCs w:val="24"/>
        </w:rPr>
        <w:t>电话：020-83822108 、</w:t>
      </w:r>
      <w:r>
        <w:rPr>
          <w:rFonts w:hint="eastAsia" w:ascii="宋体" w:hAnsi="宋体"/>
          <w:sz w:val="24"/>
          <w:szCs w:val="24"/>
          <w:lang w:val="en-US" w:eastAsia="zh-CN"/>
        </w:rPr>
        <w:t>15626467810</w:t>
      </w:r>
    </w:p>
    <w:p w14:paraId="7D90702D">
      <w:pPr>
        <w:rPr>
          <w:sz w:val="28"/>
          <w:szCs w:val="20"/>
        </w:rPr>
      </w:pPr>
      <w:r>
        <w:rPr>
          <w:sz w:val="28"/>
          <w:szCs w:val="20"/>
        </w:rPr>
        <w:br w:type="page"/>
      </w:r>
    </w:p>
    <w:p w14:paraId="292C5B12">
      <w:pPr>
        <w:widowControl/>
        <w:jc w:val="left"/>
        <w:rPr>
          <w:sz w:val="28"/>
          <w:szCs w:val="20"/>
        </w:rPr>
      </w:pPr>
      <w:r>
        <w:rPr>
          <w:rFonts w:hint="eastAsia"/>
          <w:sz w:val="28"/>
          <w:szCs w:val="20"/>
        </w:rPr>
        <w:t>附件一：</w:t>
      </w:r>
    </w:p>
    <w:p w14:paraId="25AE8A99">
      <w:pPr>
        <w:spacing w:line="360" w:lineRule="auto"/>
        <w:rPr>
          <w:rFonts w:ascii="宋体" w:hAnsi="宋体" w:cs="宋体"/>
          <w:b/>
          <w:kern w:val="0"/>
          <w:sz w:val="24"/>
        </w:rPr>
      </w:pPr>
    </w:p>
    <w:p w14:paraId="3407C6E1">
      <w:pPr>
        <w:spacing w:line="360" w:lineRule="auto"/>
        <w:rPr>
          <w:rFonts w:ascii="宋体" w:hAnsi="宋体" w:cs="宋体"/>
          <w:b/>
          <w:kern w:val="0"/>
          <w:sz w:val="24"/>
        </w:rPr>
      </w:pPr>
    </w:p>
    <w:p w14:paraId="29658187">
      <w:pPr>
        <w:spacing w:line="360" w:lineRule="auto"/>
        <w:rPr>
          <w:rFonts w:ascii="宋体" w:hAnsi="宋体" w:cs="宋体"/>
          <w:b/>
          <w:kern w:val="0"/>
          <w:sz w:val="24"/>
        </w:rPr>
      </w:pPr>
    </w:p>
    <w:p w14:paraId="3626DF13">
      <w:pPr>
        <w:spacing w:line="360" w:lineRule="auto"/>
        <w:rPr>
          <w:rFonts w:ascii="宋体" w:hAnsi="宋体" w:cs="宋体"/>
          <w:b/>
          <w:kern w:val="0"/>
          <w:sz w:val="24"/>
        </w:rPr>
      </w:pPr>
    </w:p>
    <w:p w14:paraId="0C48BD3D">
      <w:pPr>
        <w:spacing w:line="360" w:lineRule="auto"/>
        <w:rPr>
          <w:rFonts w:ascii="宋体" w:hAnsi="宋体" w:cs="宋体"/>
          <w:b/>
          <w:kern w:val="0"/>
          <w:sz w:val="24"/>
        </w:rPr>
      </w:pPr>
    </w:p>
    <w:p w14:paraId="5D907EC3">
      <w:pPr>
        <w:spacing w:line="360" w:lineRule="auto"/>
        <w:rPr>
          <w:rFonts w:ascii="宋体" w:hAnsi="宋体" w:cs="宋体"/>
          <w:b/>
          <w:kern w:val="0"/>
          <w:sz w:val="24"/>
        </w:rPr>
      </w:pPr>
    </w:p>
    <w:p w14:paraId="0B5BE220">
      <w:pPr>
        <w:pStyle w:val="2"/>
      </w:pPr>
    </w:p>
    <w:p w14:paraId="5EFE8C96">
      <w:pPr>
        <w:spacing w:line="360" w:lineRule="auto"/>
        <w:jc w:val="center"/>
        <w:rPr>
          <w:rFonts w:ascii="宋体" w:hAnsi="宋体" w:cs="宋体"/>
          <w:b/>
          <w:kern w:val="0"/>
          <w:sz w:val="52"/>
          <w:szCs w:val="52"/>
        </w:rPr>
      </w:pPr>
      <w:r>
        <w:rPr>
          <w:rFonts w:hint="eastAsia" w:ascii="宋体" w:hAnsi="宋体" w:cs="宋体"/>
          <w:b/>
          <w:kern w:val="0"/>
          <w:sz w:val="52"/>
          <w:szCs w:val="52"/>
          <w:lang w:val="en-US" w:eastAsia="zh-CN"/>
        </w:rPr>
        <w:t>海珠大戏院座椅采购项目</w:t>
      </w:r>
      <w:r>
        <w:rPr>
          <w:rFonts w:hint="eastAsia" w:ascii="宋体" w:hAnsi="宋体" w:cs="宋体"/>
          <w:b/>
          <w:kern w:val="0"/>
          <w:sz w:val="52"/>
          <w:szCs w:val="52"/>
        </w:rPr>
        <w:t>合同</w:t>
      </w:r>
    </w:p>
    <w:p w14:paraId="666441B6"/>
    <w:p w14:paraId="2F39E08C">
      <w:pPr>
        <w:spacing w:line="360" w:lineRule="auto"/>
        <w:jc w:val="center"/>
        <w:rPr>
          <w:rFonts w:hint="eastAsia" w:ascii="宋体" w:hAnsi="宋体" w:eastAsia="宋体" w:cs="宋体"/>
          <w:bCs/>
          <w:kern w:val="0"/>
          <w:sz w:val="32"/>
          <w:szCs w:val="32"/>
          <w:lang w:val="en-US" w:eastAsia="zh-CN"/>
        </w:rPr>
      </w:pPr>
      <w:r>
        <w:rPr>
          <w:rFonts w:hint="eastAsia" w:ascii="宋体" w:hAnsi="宋体" w:cs="宋体"/>
          <w:bCs/>
          <w:kern w:val="0"/>
          <w:sz w:val="32"/>
          <w:szCs w:val="32"/>
        </w:rPr>
        <w:t>合同编号：</w:t>
      </w:r>
      <w:r>
        <w:rPr>
          <w:rFonts w:hint="eastAsia" w:ascii="宋体" w:hAnsi="宋体" w:cs="宋体"/>
          <w:bCs/>
          <w:kern w:val="0"/>
          <w:sz w:val="32"/>
          <w:szCs w:val="32"/>
          <w:lang w:eastAsia="zh-CN"/>
        </w:rPr>
        <w:t>YCDYHZ-20250826</w:t>
      </w:r>
    </w:p>
    <w:p w14:paraId="5A68373F">
      <w:pPr>
        <w:spacing w:line="360" w:lineRule="auto"/>
        <w:ind w:firstLine="1040" w:firstLineChars="200"/>
        <w:jc w:val="center"/>
        <w:rPr>
          <w:rFonts w:ascii="宋体" w:hAnsi="宋体" w:cs="宋体"/>
          <w:bCs/>
          <w:kern w:val="0"/>
          <w:sz w:val="52"/>
          <w:szCs w:val="52"/>
        </w:rPr>
      </w:pPr>
    </w:p>
    <w:p w14:paraId="6B1C444D">
      <w:pPr>
        <w:spacing w:line="360" w:lineRule="auto"/>
        <w:rPr>
          <w:rFonts w:ascii="宋体" w:hAnsi="宋体" w:cs="宋体"/>
          <w:bCs/>
          <w:kern w:val="0"/>
          <w:sz w:val="52"/>
          <w:szCs w:val="52"/>
        </w:rPr>
      </w:pPr>
    </w:p>
    <w:p w14:paraId="367524B3">
      <w:pPr>
        <w:spacing w:line="360" w:lineRule="auto"/>
        <w:rPr>
          <w:rFonts w:ascii="宋体" w:hAnsi="宋体" w:cs="宋体"/>
          <w:bCs/>
          <w:kern w:val="0"/>
          <w:sz w:val="52"/>
          <w:szCs w:val="52"/>
        </w:rPr>
      </w:pPr>
    </w:p>
    <w:p w14:paraId="470DC211">
      <w:pPr>
        <w:pStyle w:val="2"/>
      </w:pPr>
    </w:p>
    <w:p w14:paraId="75DAD440">
      <w:pPr>
        <w:spacing w:line="480" w:lineRule="auto"/>
        <w:ind w:left="420" w:leftChars="200" w:firstLine="560" w:firstLineChars="200"/>
        <w:jc w:val="left"/>
        <w:rPr>
          <w:rFonts w:ascii="宋体" w:hAnsi="宋体" w:cs="宋体"/>
          <w:bCs/>
          <w:kern w:val="0"/>
          <w:sz w:val="28"/>
          <w:szCs w:val="28"/>
          <w:u w:val="single"/>
        </w:rPr>
      </w:pPr>
      <w:r>
        <w:rPr>
          <w:rFonts w:hint="eastAsia" w:ascii="宋体" w:hAnsi="宋体" w:cs="宋体"/>
          <w:bCs/>
          <w:kern w:val="0"/>
          <w:sz w:val="28"/>
          <w:szCs w:val="28"/>
        </w:rPr>
        <w:t>项目名称：</w:t>
      </w:r>
      <w:r>
        <w:rPr>
          <w:rFonts w:hint="eastAsia" w:ascii="宋体" w:hAnsi="宋体" w:cs="宋体"/>
          <w:bCs/>
          <w:kern w:val="0"/>
          <w:sz w:val="28"/>
          <w:szCs w:val="28"/>
          <w:u w:val="single"/>
          <w:lang w:val="en-US" w:eastAsia="zh-CN"/>
        </w:rPr>
        <w:t>海珠大戏院座椅采购</w:t>
      </w:r>
      <w:r>
        <w:rPr>
          <w:rFonts w:hint="eastAsia" w:ascii="宋体" w:hAnsi="宋体" w:cs="宋体"/>
          <w:bCs/>
          <w:kern w:val="0"/>
          <w:sz w:val="28"/>
          <w:szCs w:val="28"/>
          <w:u w:val="single"/>
        </w:rPr>
        <w:t xml:space="preserve">项目  </w:t>
      </w:r>
    </w:p>
    <w:p w14:paraId="670D7F6D">
      <w:pPr>
        <w:spacing w:line="480" w:lineRule="auto"/>
        <w:ind w:left="420" w:leftChars="200" w:firstLine="546" w:firstLineChars="195"/>
        <w:rPr>
          <w:rFonts w:ascii="宋体" w:hAnsi="宋体" w:cs="宋体"/>
          <w:bCs/>
          <w:kern w:val="0"/>
          <w:sz w:val="28"/>
          <w:szCs w:val="28"/>
          <w:u w:val="single"/>
        </w:rPr>
      </w:pPr>
      <w:r>
        <w:rPr>
          <w:rFonts w:hint="eastAsia" w:ascii="宋体" w:hAnsi="宋体" w:cs="宋体"/>
          <w:bCs/>
          <w:kern w:val="0"/>
          <w:sz w:val="28"/>
          <w:szCs w:val="28"/>
        </w:rPr>
        <w:t>使用单位：</w:t>
      </w:r>
      <w:r>
        <w:rPr>
          <w:rFonts w:hint="eastAsia" w:ascii="宋体" w:hAnsi="宋体" w:cs="宋体"/>
          <w:bCs/>
          <w:kern w:val="0"/>
          <w:sz w:val="28"/>
          <w:szCs w:val="28"/>
          <w:u w:val="single"/>
        </w:rPr>
        <w:t>广州市演出电影有限公司</w:t>
      </w:r>
      <w:r>
        <w:rPr>
          <w:rFonts w:hint="eastAsia" w:ascii="宋体" w:hAnsi="宋体" w:cs="宋体"/>
          <w:bCs/>
          <w:kern w:val="0"/>
          <w:sz w:val="28"/>
          <w:szCs w:val="28"/>
          <w:u w:val="single"/>
          <w:lang w:val="en-US" w:eastAsia="zh-CN"/>
        </w:rPr>
        <w:t>海珠大戏院</w:t>
      </w:r>
      <w:r>
        <w:rPr>
          <w:rFonts w:hint="eastAsia" w:ascii="宋体" w:hAnsi="宋体" w:cs="宋体"/>
          <w:bCs/>
          <w:kern w:val="0"/>
          <w:sz w:val="28"/>
          <w:szCs w:val="28"/>
          <w:u w:val="single"/>
        </w:rPr>
        <w:t xml:space="preserve">   </w:t>
      </w:r>
    </w:p>
    <w:p w14:paraId="0BDE7342">
      <w:pPr>
        <w:spacing w:line="480" w:lineRule="auto"/>
        <w:ind w:left="420" w:leftChars="200" w:firstLine="560" w:firstLineChars="200"/>
        <w:jc w:val="left"/>
        <w:rPr>
          <w:rFonts w:ascii="宋体" w:hAnsi="宋体" w:cs="宋体"/>
          <w:bCs/>
          <w:kern w:val="0"/>
          <w:sz w:val="28"/>
          <w:szCs w:val="28"/>
        </w:rPr>
      </w:pPr>
      <w:r>
        <w:rPr>
          <w:rFonts w:hint="eastAsia" w:ascii="宋体" w:hAnsi="宋体" w:cs="宋体"/>
          <w:bCs/>
          <w:kern w:val="0"/>
          <w:sz w:val="28"/>
          <w:szCs w:val="28"/>
        </w:rPr>
        <w:t>服务单位：</w:t>
      </w:r>
      <w:r>
        <w:rPr>
          <w:rFonts w:ascii="宋体" w:hAnsi="宋体" w:cs="宋体"/>
          <w:bCs/>
          <w:kern w:val="0"/>
          <w:sz w:val="28"/>
          <w:szCs w:val="28"/>
          <w:u w:val="single"/>
        </w:rPr>
        <w:tab/>
      </w:r>
      <w:r>
        <w:rPr>
          <w:rFonts w:ascii="宋体" w:hAnsi="宋体" w:cs="宋体"/>
          <w:bCs/>
          <w:kern w:val="0"/>
          <w:sz w:val="28"/>
          <w:szCs w:val="28"/>
          <w:u w:val="single"/>
        </w:rPr>
        <w:tab/>
      </w:r>
      <w:r>
        <w:rPr>
          <w:rFonts w:ascii="宋体" w:hAnsi="宋体" w:cs="宋体"/>
          <w:bCs/>
          <w:kern w:val="0"/>
          <w:sz w:val="28"/>
          <w:szCs w:val="28"/>
          <w:u w:val="single"/>
        </w:rPr>
        <w:tab/>
      </w:r>
      <w:r>
        <w:rPr>
          <w:rFonts w:ascii="宋体" w:hAnsi="宋体" w:cs="宋体"/>
          <w:bCs/>
          <w:kern w:val="0"/>
          <w:sz w:val="28"/>
          <w:szCs w:val="28"/>
          <w:u w:val="single"/>
        </w:rPr>
        <w:tab/>
      </w:r>
      <w:r>
        <w:rPr>
          <w:rFonts w:ascii="宋体" w:hAnsi="宋体" w:cs="宋体"/>
          <w:bCs/>
          <w:kern w:val="0"/>
          <w:sz w:val="28"/>
          <w:szCs w:val="28"/>
          <w:u w:val="single"/>
        </w:rPr>
        <w:tab/>
      </w:r>
      <w:r>
        <w:rPr>
          <w:rFonts w:ascii="宋体" w:hAnsi="宋体" w:cs="宋体"/>
          <w:bCs/>
          <w:kern w:val="0"/>
          <w:sz w:val="28"/>
          <w:szCs w:val="28"/>
          <w:u w:val="single"/>
        </w:rPr>
        <w:tab/>
      </w:r>
      <w:r>
        <w:rPr>
          <w:rFonts w:ascii="宋体" w:hAnsi="宋体" w:cs="宋体"/>
          <w:bCs/>
          <w:kern w:val="0"/>
          <w:sz w:val="28"/>
          <w:szCs w:val="28"/>
          <w:u w:val="single"/>
        </w:rPr>
        <w:tab/>
      </w:r>
      <w:r>
        <w:rPr>
          <w:rFonts w:ascii="宋体" w:hAnsi="宋体" w:cs="宋体"/>
          <w:bCs/>
          <w:kern w:val="0"/>
          <w:sz w:val="28"/>
          <w:szCs w:val="28"/>
          <w:u w:val="single"/>
        </w:rPr>
        <w:tab/>
      </w:r>
      <w:r>
        <w:rPr>
          <w:rFonts w:hint="eastAsia" w:ascii="宋体" w:hAnsi="宋体" w:cs="宋体"/>
          <w:bCs/>
          <w:kern w:val="0"/>
          <w:sz w:val="28"/>
          <w:szCs w:val="28"/>
          <w:u w:val="single"/>
          <w:lang w:val="en-US" w:eastAsia="zh-CN"/>
        </w:rPr>
        <w:t xml:space="preserve">  </w:t>
      </w:r>
      <w:r>
        <w:rPr>
          <w:rFonts w:ascii="宋体" w:hAnsi="宋体" w:cs="宋体"/>
          <w:bCs/>
          <w:kern w:val="0"/>
          <w:sz w:val="28"/>
          <w:szCs w:val="28"/>
          <w:u w:val="single"/>
        </w:rPr>
        <w:t xml:space="preserve"> </w:t>
      </w:r>
    </w:p>
    <w:p w14:paraId="6FF86BB6">
      <w:pPr>
        <w:spacing w:line="480" w:lineRule="auto"/>
        <w:ind w:left="420" w:leftChars="200" w:firstLine="560" w:firstLineChars="200"/>
        <w:jc w:val="left"/>
        <w:rPr>
          <w:rFonts w:hint="default" w:ascii="宋体" w:hAnsi="宋体" w:eastAsia="宋体" w:cs="宋体"/>
          <w:b/>
          <w:kern w:val="0"/>
          <w:sz w:val="28"/>
          <w:szCs w:val="28"/>
          <w:u w:val="single"/>
          <w:lang w:val="en-US" w:eastAsia="zh-CN"/>
        </w:rPr>
      </w:pPr>
      <w:r>
        <w:rPr>
          <w:rFonts w:hint="eastAsia" w:ascii="宋体" w:hAnsi="宋体" w:cs="宋体"/>
          <w:bCs/>
          <w:kern w:val="0"/>
          <w:sz w:val="28"/>
          <w:szCs w:val="28"/>
        </w:rPr>
        <w:t>签约时间：</w:t>
      </w:r>
      <w:r>
        <w:rPr>
          <w:rFonts w:hint="eastAsia" w:ascii="宋体" w:hAnsi="宋体" w:cs="宋体"/>
          <w:bCs/>
          <w:kern w:val="0"/>
          <w:sz w:val="28"/>
          <w:szCs w:val="28"/>
          <w:u w:val="single"/>
        </w:rPr>
        <w:t xml:space="preserve">   </w:t>
      </w:r>
      <w:r>
        <w:rPr>
          <w:rFonts w:hint="eastAsia" w:ascii="宋体" w:hAnsi="宋体" w:cs="宋体"/>
          <w:bCs/>
          <w:kern w:val="0"/>
          <w:sz w:val="28"/>
          <w:szCs w:val="28"/>
          <w:u w:val="single"/>
        </w:rPr>
        <w:tab/>
      </w:r>
      <w:r>
        <w:rPr>
          <w:rFonts w:hint="eastAsia" w:ascii="宋体" w:hAnsi="宋体" w:cs="宋体"/>
          <w:bCs/>
          <w:kern w:val="0"/>
          <w:sz w:val="28"/>
          <w:szCs w:val="28"/>
          <w:u w:val="single"/>
        </w:rPr>
        <w:tab/>
      </w:r>
      <w:r>
        <w:rPr>
          <w:rFonts w:ascii="宋体" w:hAnsi="宋体" w:cs="宋体"/>
          <w:bCs/>
          <w:kern w:val="0"/>
          <w:sz w:val="28"/>
          <w:szCs w:val="28"/>
          <w:u w:val="single"/>
        </w:rPr>
        <w:tab/>
      </w:r>
      <w:r>
        <w:rPr>
          <w:rFonts w:ascii="宋体" w:hAnsi="宋体" w:cs="宋体"/>
          <w:bCs/>
          <w:kern w:val="0"/>
          <w:sz w:val="28"/>
          <w:szCs w:val="28"/>
          <w:u w:val="single"/>
        </w:rPr>
        <w:tab/>
      </w:r>
      <w:r>
        <w:rPr>
          <w:rFonts w:ascii="宋体" w:hAnsi="宋体" w:cs="宋体"/>
          <w:bCs/>
          <w:kern w:val="0"/>
          <w:sz w:val="28"/>
          <w:szCs w:val="28"/>
          <w:u w:val="single"/>
        </w:rPr>
        <w:tab/>
      </w:r>
      <w:r>
        <w:rPr>
          <w:rFonts w:ascii="宋体" w:hAnsi="宋体" w:cs="宋体"/>
          <w:bCs/>
          <w:kern w:val="0"/>
          <w:sz w:val="28"/>
          <w:szCs w:val="28"/>
          <w:u w:val="single"/>
        </w:rPr>
        <w:tab/>
      </w:r>
      <w:r>
        <w:rPr>
          <w:rFonts w:hint="eastAsia" w:ascii="宋体" w:hAnsi="宋体" w:cs="宋体"/>
          <w:bCs/>
          <w:kern w:val="0"/>
          <w:sz w:val="28"/>
          <w:szCs w:val="28"/>
          <w:u w:val="single"/>
        </w:rPr>
        <w:tab/>
      </w:r>
      <w:r>
        <w:rPr>
          <w:rFonts w:hint="eastAsia" w:ascii="宋体" w:hAnsi="宋体" w:cs="宋体"/>
          <w:b/>
          <w:kern w:val="0"/>
          <w:sz w:val="28"/>
          <w:szCs w:val="28"/>
          <w:u w:val="single"/>
        </w:rPr>
        <w:t xml:space="preserve"> </w:t>
      </w:r>
      <w:r>
        <w:rPr>
          <w:rFonts w:hint="eastAsia" w:ascii="宋体" w:hAnsi="宋体" w:cs="宋体"/>
          <w:b/>
          <w:kern w:val="0"/>
          <w:sz w:val="28"/>
          <w:szCs w:val="28"/>
          <w:u w:val="single"/>
          <w:lang w:val="en-US" w:eastAsia="zh-CN"/>
        </w:rPr>
        <w:t xml:space="preserve">  </w:t>
      </w:r>
    </w:p>
    <w:p w14:paraId="284922EC">
      <w:pPr>
        <w:spacing w:line="360" w:lineRule="auto"/>
        <w:rPr>
          <w:rFonts w:ascii="宋体" w:hAnsi="宋体" w:cs="宋体"/>
          <w:kern w:val="0"/>
          <w:sz w:val="24"/>
        </w:rPr>
      </w:pPr>
    </w:p>
    <w:p w14:paraId="18CD90AD">
      <w:pPr>
        <w:pStyle w:val="2"/>
      </w:pPr>
    </w:p>
    <w:p w14:paraId="213407A1">
      <w:pPr>
        <w:pStyle w:val="2"/>
      </w:pPr>
    </w:p>
    <w:p w14:paraId="6415699A">
      <w:pPr>
        <w:spacing w:line="360" w:lineRule="auto"/>
        <w:rPr>
          <w:rFonts w:ascii="宋体" w:hAnsi="宋体" w:cs="宋体"/>
          <w:b/>
          <w:kern w:val="0"/>
          <w:sz w:val="24"/>
        </w:rPr>
      </w:pPr>
      <w:r>
        <w:rPr>
          <w:rFonts w:hint="eastAsia" w:ascii="宋体" w:hAnsi="宋体" w:cs="宋体"/>
          <w:b/>
          <w:kern w:val="0"/>
          <w:sz w:val="24"/>
        </w:rPr>
        <w:t>使用单位（甲方）：广州市演出电影有限公司海珠大戏院</w:t>
      </w:r>
    </w:p>
    <w:p w14:paraId="2481290A">
      <w:pPr>
        <w:spacing w:line="360" w:lineRule="auto"/>
        <w:jc w:val="left"/>
        <w:rPr>
          <w:rFonts w:hint="eastAsia" w:ascii="宋体" w:hAnsi="宋体" w:eastAsia="宋体" w:cs="宋体"/>
          <w:b/>
          <w:kern w:val="0"/>
          <w:sz w:val="24"/>
          <w:lang w:eastAsia="zh-CN"/>
        </w:rPr>
      </w:pPr>
      <w:r>
        <w:rPr>
          <w:rFonts w:hint="eastAsia" w:ascii="宋体" w:hAnsi="宋体" w:cs="宋体"/>
          <w:b/>
          <w:kern w:val="0"/>
          <w:sz w:val="24"/>
        </w:rPr>
        <w:t>联系人： 李</w:t>
      </w:r>
      <w:r>
        <w:rPr>
          <w:rFonts w:hint="eastAsia" w:ascii="宋体" w:hAnsi="宋体" w:cs="宋体"/>
          <w:b/>
          <w:kern w:val="0"/>
          <w:sz w:val="24"/>
          <w:lang w:val="en-US" w:eastAsia="zh-CN"/>
        </w:rPr>
        <w:t>生</w:t>
      </w:r>
    </w:p>
    <w:p w14:paraId="2AB28B38">
      <w:pPr>
        <w:spacing w:line="360" w:lineRule="auto"/>
        <w:jc w:val="left"/>
        <w:rPr>
          <w:rFonts w:hint="eastAsia" w:ascii="宋体" w:hAnsi="宋体" w:cs="宋体"/>
          <w:b/>
          <w:kern w:val="0"/>
          <w:sz w:val="24"/>
          <w:lang w:val="en-US" w:eastAsia="zh-CN"/>
        </w:rPr>
      </w:pPr>
      <w:r>
        <w:rPr>
          <w:rFonts w:hint="eastAsia" w:ascii="宋体" w:hAnsi="宋体" w:cs="宋体"/>
          <w:b/>
          <w:kern w:val="0"/>
          <w:sz w:val="24"/>
        </w:rPr>
        <w:t>电话：0</w:t>
      </w:r>
      <w:r>
        <w:rPr>
          <w:rFonts w:ascii="宋体" w:hAnsi="宋体" w:cs="宋体"/>
          <w:b/>
          <w:kern w:val="0"/>
          <w:sz w:val="24"/>
        </w:rPr>
        <w:t>20</w:t>
      </w:r>
      <w:r>
        <w:rPr>
          <w:rFonts w:hint="eastAsia" w:ascii="宋体" w:hAnsi="宋体" w:cs="宋体"/>
          <w:b/>
          <w:kern w:val="0"/>
          <w:sz w:val="24"/>
        </w:rPr>
        <w:t>-</w:t>
      </w:r>
      <w:r>
        <w:rPr>
          <w:rFonts w:ascii="宋体" w:hAnsi="宋体" w:cs="宋体"/>
          <w:b/>
          <w:kern w:val="0"/>
          <w:sz w:val="24"/>
        </w:rPr>
        <w:t>83822108</w:t>
      </w:r>
      <w:r>
        <w:rPr>
          <w:rFonts w:hint="eastAsia" w:ascii="宋体" w:hAnsi="宋体" w:cs="宋体"/>
          <w:b/>
          <w:kern w:val="0"/>
          <w:sz w:val="24"/>
        </w:rPr>
        <w:t>、1</w:t>
      </w:r>
      <w:r>
        <w:rPr>
          <w:rFonts w:hint="eastAsia" w:ascii="宋体" w:hAnsi="宋体" w:cs="宋体"/>
          <w:b/>
          <w:kern w:val="0"/>
          <w:sz w:val="24"/>
          <w:lang w:val="en-US" w:eastAsia="zh-CN"/>
        </w:rPr>
        <w:t>5626467810</w:t>
      </w:r>
    </w:p>
    <w:p w14:paraId="11E6D777">
      <w:pPr>
        <w:pStyle w:val="2"/>
        <w:rPr>
          <w:rFonts w:hint="default"/>
          <w:lang w:val="en-US" w:eastAsia="zh-CN"/>
        </w:rPr>
      </w:pPr>
    </w:p>
    <w:p w14:paraId="1E93ADC0">
      <w:pPr>
        <w:spacing w:line="360" w:lineRule="auto"/>
        <w:jc w:val="left"/>
        <w:rPr>
          <w:rFonts w:ascii="宋体" w:hAnsi="宋体" w:cs="宋体"/>
          <w:b/>
          <w:kern w:val="0"/>
          <w:sz w:val="24"/>
        </w:rPr>
      </w:pPr>
      <w:r>
        <w:rPr>
          <w:rFonts w:hint="eastAsia" w:ascii="宋体" w:hAnsi="宋体" w:cs="宋体"/>
          <w:b/>
          <w:kern w:val="0"/>
          <w:sz w:val="24"/>
        </w:rPr>
        <w:t>服务单位（乙方）：</w:t>
      </w:r>
    </w:p>
    <w:p w14:paraId="227D6064">
      <w:pPr>
        <w:spacing w:line="360" w:lineRule="auto"/>
        <w:jc w:val="left"/>
        <w:rPr>
          <w:rFonts w:ascii="宋体" w:hAnsi="宋体" w:cs="宋体"/>
          <w:b/>
          <w:kern w:val="0"/>
          <w:sz w:val="24"/>
        </w:rPr>
      </w:pPr>
      <w:r>
        <w:rPr>
          <w:rFonts w:hint="eastAsia" w:ascii="宋体" w:hAnsi="宋体" w:cs="宋体"/>
          <w:b/>
          <w:kern w:val="0"/>
          <w:sz w:val="24"/>
        </w:rPr>
        <w:t>联系人：</w:t>
      </w:r>
      <w:r>
        <w:rPr>
          <w:rFonts w:ascii="宋体" w:hAnsi="宋体" w:cs="宋体"/>
          <w:b/>
          <w:kern w:val="0"/>
          <w:sz w:val="24"/>
        </w:rPr>
        <w:t xml:space="preserve"> </w:t>
      </w:r>
    </w:p>
    <w:p w14:paraId="3EE7944D">
      <w:pPr>
        <w:spacing w:line="360" w:lineRule="auto"/>
        <w:jc w:val="left"/>
        <w:rPr>
          <w:rFonts w:ascii="宋体" w:hAnsi="宋体" w:cs="宋体"/>
          <w:b/>
          <w:kern w:val="0"/>
          <w:sz w:val="24"/>
          <w:u w:val="single"/>
        </w:rPr>
      </w:pPr>
      <w:r>
        <w:rPr>
          <w:rFonts w:hint="eastAsia" w:ascii="宋体" w:hAnsi="宋体" w:cs="宋体"/>
          <w:b/>
          <w:kern w:val="0"/>
          <w:sz w:val="24"/>
        </w:rPr>
        <w:t>电话：</w:t>
      </w:r>
    </w:p>
    <w:p w14:paraId="55311BBF">
      <w:pPr>
        <w:spacing w:line="360" w:lineRule="auto"/>
        <w:ind w:firstLine="480" w:firstLineChars="200"/>
        <w:rPr>
          <w:rFonts w:ascii="宋体" w:hAnsi="宋体" w:cs="宋体"/>
          <w:kern w:val="0"/>
          <w:sz w:val="24"/>
        </w:rPr>
      </w:pPr>
    </w:p>
    <w:p w14:paraId="58025D0E">
      <w:pPr>
        <w:pStyle w:val="3"/>
        <w:spacing w:line="360" w:lineRule="auto"/>
        <w:ind w:firstLine="480" w:firstLineChars="200"/>
        <w:rPr>
          <w:spacing w:val="-14"/>
          <w:lang w:eastAsia="zh-CN"/>
        </w:rPr>
      </w:pPr>
      <w:r>
        <w:rPr>
          <w:rFonts w:hint="eastAsia"/>
          <w:lang w:eastAsia="zh-CN"/>
        </w:rPr>
        <w:t>本合同由甲方委托乙方就</w:t>
      </w:r>
      <w:r>
        <w:rPr>
          <w:rFonts w:hint="eastAsia"/>
          <w:u w:val="single"/>
          <w:lang w:eastAsia="zh-CN"/>
        </w:rPr>
        <w:t xml:space="preserve"> </w:t>
      </w:r>
      <w:r>
        <w:rPr>
          <w:rFonts w:hint="eastAsia" w:ascii="宋体" w:hAnsi="宋体"/>
          <w:sz w:val="24"/>
          <w:szCs w:val="24"/>
          <w:u w:val="single"/>
          <w:lang w:val="en-US" w:eastAsia="zh-CN"/>
        </w:rPr>
        <w:t>海珠大戏院座椅采购</w:t>
      </w:r>
      <w:r>
        <w:rPr>
          <w:rFonts w:hint="eastAsia"/>
          <w:u w:val="single"/>
          <w:lang w:eastAsia="zh-CN"/>
        </w:rPr>
        <w:t xml:space="preserve"> </w:t>
      </w:r>
      <w:r>
        <w:rPr>
          <w:rFonts w:hint="eastAsia"/>
          <w:lang w:eastAsia="zh-CN"/>
        </w:rPr>
        <w:t>项目进行技术服务，并支付相应的技术服务报酬。双方经过平等协商，在真实、充分地表达各处意愿的基础上，根据《中华人民共和国民法典》的规定，达成如下协议，并由双方共同恪守。</w:t>
      </w:r>
    </w:p>
    <w:p w14:paraId="6DB8C6C9">
      <w:pPr>
        <w:spacing w:line="360" w:lineRule="auto"/>
        <w:ind w:left="840" w:leftChars="228" w:hanging="361" w:hangingChars="150"/>
        <w:rPr>
          <w:rFonts w:ascii="宋体" w:hAnsi="宋体" w:cs="宋体"/>
          <w:b/>
          <w:kern w:val="0"/>
          <w:sz w:val="24"/>
        </w:rPr>
      </w:pPr>
    </w:p>
    <w:p w14:paraId="64AF1204">
      <w:pPr>
        <w:pStyle w:val="11"/>
        <w:numPr>
          <w:ilvl w:val="0"/>
          <w:numId w:val="18"/>
        </w:numPr>
        <w:spacing w:line="360" w:lineRule="auto"/>
        <w:ind w:hanging="1170" w:firstLineChars="0"/>
        <w:rPr>
          <w:rFonts w:ascii="宋体" w:hAnsi="宋体" w:cs="宋体"/>
          <w:b/>
          <w:kern w:val="0"/>
          <w:sz w:val="24"/>
        </w:rPr>
      </w:pPr>
      <w:r>
        <w:rPr>
          <w:rFonts w:hint="eastAsia" w:ascii="宋体" w:hAnsi="宋体" w:cs="宋体"/>
          <w:b/>
          <w:kern w:val="0"/>
          <w:sz w:val="24"/>
        </w:rPr>
        <w:t>项目和货物规格、数量、价格</w:t>
      </w:r>
    </w:p>
    <w:tbl>
      <w:tblPr>
        <w:tblStyle w:val="7"/>
        <w:tblW w:w="606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5"/>
        <w:gridCol w:w="1472"/>
        <w:gridCol w:w="1259"/>
        <w:gridCol w:w="4620"/>
        <w:gridCol w:w="544"/>
        <w:gridCol w:w="670"/>
        <w:gridCol w:w="672"/>
        <w:gridCol w:w="657"/>
      </w:tblGrid>
      <w:tr w14:paraId="03F4A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211" w:type="pct"/>
            <w:vAlign w:val="center"/>
          </w:tcPr>
          <w:p w14:paraId="2B530D2E">
            <w:pPr>
              <w:widowControl/>
              <w:jc w:val="center"/>
              <w:rPr>
                <w:rFonts w:ascii="幼圆" w:eastAsia="幼圆" w:cs="宋体"/>
                <w:szCs w:val="21"/>
              </w:rPr>
            </w:pPr>
            <w:r>
              <w:rPr>
                <w:rFonts w:hint="eastAsia" w:ascii="幼圆" w:eastAsia="幼圆" w:cs="宋体"/>
                <w:szCs w:val="21"/>
              </w:rPr>
              <w:t>序号</w:t>
            </w:r>
          </w:p>
        </w:tc>
        <w:tc>
          <w:tcPr>
            <w:tcW w:w="712" w:type="pct"/>
            <w:vAlign w:val="center"/>
          </w:tcPr>
          <w:p w14:paraId="2C2D5C81">
            <w:pPr>
              <w:widowControl/>
              <w:jc w:val="center"/>
              <w:rPr>
                <w:rFonts w:ascii="幼圆" w:eastAsia="幼圆" w:cs="宋体"/>
                <w:szCs w:val="21"/>
              </w:rPr>
            </w:pPr>
            <w:r>
              <w:rPr>
                <w:rFonts w:hint="eastAsia" w:ascii="幼圆" w:eastAsia="幼圆" w:cs="宋体"/>
                <w:szCs w:val="21"/>
              </w:rPr>
              <w:t>项目/货物</w:t>
            </w:r>
          </w:p>
          <w:p w14:paraId="63427C94">
            <w:pPr>
              <w:widowControl/>
              <w:jc w:val="center"/>
              <w:rPr>
                <w:rFonts w:ascii="幼圆" w:eastAsia="幼圆" w:cs="宋体"/>
                <w:szCs w:val="21"/>
              </w:rPr>
            </w:pPr>
            <w:r>
              <w:rPr>
                <w:rFonts w:hint="eastAsia" w:ascii="幼圆" w:eastAsia="幼圆" w:cs="宋体"/>
                <w:szCs w:val="21"/>
              </w:rPr>
              <w:t>名称</w:t>
            </w:r>
          </w:p>
        </w:tc>
        <w:tc>
          <w:tcPr>
            <w:tcW w:w="2844" w:type="pct"/>
            <w:gridSpan w:val="2"/>
            <w:vAlign w:val="center"/>
          </w:tcPr>
          <w:p w14:paraId="08B2310E">
            <w:pPr>
              <w:widowControl/>
              <w:tabs>
                <w:tab w:val="left" w:pos="317"/>
                <w:tab w:val="left" w:pos="1260"/>
              </w:tabs>
              <w:autoSpaceDE w:val="0"/>
              <w:autoSpaceDN w:val="0"/>
              <w:adjustRightInd w:val="0"/>
              <w:ind w:left="317"/>
              <w:jc w:val="center"/>
              <w:rPr>
                <w:rFonts w:ascii="Times New Roman" w:hAnsi="Times New Roman" w:eastAsia="幼圆"/>
                <w:szCs w:val="21"/>
                <w:lang w:val="zh-CN"/>
              </w:rPr>
            </w:pPr>
            <w:r>
              <w:rPr>
                <w:rFonts w:hint="eastAsia" w:ascii="Times New Roman" w:hAnsi="Times New Roman" w:eastAsia="幼圆"/>
                <w:szCs w:val="21"/>
                <w:lang w:val="zh-CN"/>
              </w:rPr>
              <w:t>技术指标及相关要求</w:t>
            </w:r>
          </w:p>
        </w:tc>
        <w:tc>
          <w:tcPr>
            <w:tcW w:w="263" w:type="pct"/>
            <w:vAlign w:val="center"/>
          </w:tcPr>
          <w:p w14:paraId="3710A028">
            <w:pPr>
              <w:widowControl/>
              <w:jc w:val="center"/>
              <w:rPr>
                <w:rFonts w:ascii="幼圆" w:eastAsia="幼圆" w:cs="宋体"/>
                <w:szCs w:val="21"/>
              </w:rPr>
            </w:pPr>
            <w:r>
              <w:rPr>
                <w:rFonts w:hint="eastAsia" w:ascii="幼圆" w:eastAsia="幼圆" w:cs="宋体"/>
                <w:szCs w:val="21"/>
              </w:rPr>
              <w:t>单位</w:t>
            </w:r>
          </w:p>
        </w:tc>
        <w:tc>
          <w:tcPr>
            <w:tcW w:w="324" w:type="pct"/>
            <w:vAlign w:val="center"/>
          </w:tcPr>
          <w:p w14:paraId="13DCEF9B">
            <w:pPr>
              <w:widowControl/>
              <w:jc w:val="center"/>
              <w:rPr>
                <w:rFonts w:ascii="幼圆" w:eastAsia="幼圆" w:cs="宋体"/>
                <w:szCs w:val="21"/>
              </w:rPr>
            </w:pPr>
            <w:r>
              <w:rPr>
                <w:rFonts w:hint="eastAsia" w:ascii="幼圆" w:eastAsia="幼圆" w:cs="宋体"/>
                <w:szCs w:val="21"/>
              </w:rPr>
              <w:t>数量</w:t>
            </w:r>
          </w:p>
        </w:tc>
        <w:tc>
          <w:tcPr>
            <w:tcW w:w="325" w:type="pct"/>
          </w:tcPr>
          <w:p w14:paraId="1DE0D551">
            <w:pPr>
              <w:widowControl/>
              <w:jc w:val="center"/>
              <w:rPr>
                <w:rFonts w:ascii="幼圆" w:eastAsia="幼圆" w:cs="宋体"/>
                <w:szCs w:val="21"/>
              </w:rPr>
            </w:pPr>
            <w:r>
              <w:rPr>
                <w:rFonts w:hint="eastAsia" w:ascii="幼圆" w:eastAsia="幼圆" w:cs="宋体"/>
                <w:szCs w:val="21"/>
              </w:rPr>
              <w:t>单价(元)</w:t>
            </w:r>
          </w:p>
        </w:tc>
        <w:tc>
          <w:tcPr>
            <w:tcW w:w="318" w:type="pct"/>
          </w:tcPr>
          <w:p w14:paraId="55644D41">
            <w:pPr>
              <w:widowControl/>
              <w:jc w:val="center"/>
              <w:rPr>
                <w:rFonts w:ascii="幼圆" w:eastAsia="幼圆" w:cs="宋体"/>
                <w:szCs w:val="21"/>
              </w:rPr>
            </w:pPr>
            <w:r>
              <w:rPr>
                <w:rFonts w:hint="eastAsia" w:ascii="幼圆" w:eastAsia="幼圆" w:cs="宋体"/>
                <w:szCs w:val="21"/>
                <w:lang w:val="en-US" w:eastAsia="zh-CN"/>
              </w:rPr>
              <w:t>合</w:t>
            </w:r>
            <w:r>
              <w:rPr>
                <w:rFonts w:hint="eastAsia" w:ascii="幼圆" w:eastAsia="幼圆" w:cs="宋体"/>
                <w:szCs w:val="21"/>
              </w:rPr>
              <w:t>计(元)</w:t>
            </w:r>
          </w:p>
        </w:tc>
      </w:tr>
      <w:tr w14:paraId="78B54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211" w:type="pct"/>
            <w:vMerge w:val="restart"/>
            <w:vAlign w:val="center"/>
          </w:tcPr>
          <w:p w14:paraId="7A209454">
            <w:pPr>
              <w:numPr>
                <w:ilvl w:val="0"/>
                <w:numId w:val="19"/>
              </w:numPr>
              <w:tabs>
                <w:tab w:val="left" w:pos="420"/>
              </w:tabs>
              <w:autoSpaceDE w:val="0"/>
              <w:autoSpaceDN w:val="0"/>
              <w:adjustRightInd w:val="0"/>
              <w:jc w:val="center"/>
              <w:rPr>
                <w:rFonts w:ascii="Times New Roman" w:eastAsia="幼圆"/>
                <w:szCs w:val="21"/>
              </w:rPr>
            </w:pPr>
          </w:p>
        </w:tc>
        <w:tc>
          <w:tcPr>
            <w:tcW w:w="712" w:type="pct"/>
            <w:vMerge w:val="restart"/>
            <w:vAlign w:val="center"/>
          </w:tcPr>
          <w:p w14:paraId="4EE76429">
            <w:pPr>
              <w:jc w:val="center"/>
              <w:rPr>
                <w:rFonts w:ascii="Times New Roman" w:eastAsia="幼圆"/>
                <w:szCs w:val="21"/>
              </w:rPr>
            </w:pPr>
            <w:r>
              <w:rPr>
                <w:rFonts w:hint="eastAsia" w:ascii="Times New Roman" w:eastAsia="幼圆"/>
                <w:szCs w:val="21"/>
              </w:rPr>
              <w:t>剧场座椅</w:t>
            </w:r>
          </w:p>
        </w:tc>
        <w:tc>
          <w:tcPr>
            <w:tcW w:w="609" w:type="pct"/>
            <w:vAlign w:val="center"/>
          </w:tcPr>
          <w:p w14:paraId="1DFA464C">
            <w:pPr>
              <w:widowControl/>
              <w:jc w:val="center"/>
              <w:rPr>
                <w:sz w:val="24"/>
                <w:szCs w:val="24"/>
              </w:rPr>
            </w:pPr>
            <w:r>
              <w:rPr>
                <w:rFonts w:hint="eastAsia" w:ascii="幼圆" w:eastAsia="幼圆" w:cs="宋体"/>
                <w:szCs w:val="21"/>
              </w:rPr>
              <w:t>使用区域</w:t>
            </w:r>
          </w:p>
        </w:tc>
        <w:tc>
          <w:tcPr>
            <w:tcW w:w="2235" w:type="pct"/>
            <w:vAlign w:val="center"/>
          </w:tcPr>
          <w:p w14:paraId="25679D70">
            <w:pPr>
              <w:jc w:val="center"/>
              <w:rPr>
                <w:rFonts w:ascii="Times New Roman" w:eastAsia="幼圆"/>
                <w:szCs w:val="21"/>
              </w:rPr>
            </w:pPr>
            <w:r>
              <w:rPr>
                <w:rFonts w:hint="eastAsia" w:ascii="Times New Roman" w:eastAsia="幼圆"/>
                <w:szCs w:val="21"/>
              </w:rPr>
              <w:t>剧场</w:t>
            </w:r>
          </w:p>
        </w:tc>
        <w:tc>
          <w:tcPr>
            <w:tcW w:w="263" w:type="pct"/>
            <w:vMerge w:val="restart"/>
            <w:vAlign w:val="center"/>
          </w:tcPr>
          <w:p w14:paraId="130FA4A3">
            <w:pPr>
              <w:jc w:val="center"/>
              <w:rPr>
                <w:rFonts w:ascii="Times New Roman" w:eastAsia="幼圆"/>
                <w:szCs w:val="21"/>
              </w:rPr>
            </w:pPr>
            <w:r>
              <w:rPr>
                <w:rFonts w:hint="eastAsia" w:ascii="Times New Roman" w:eastAsia="幼圆"/>
                <w:szCs w:val="21"/>
              </w:rPr>
              <w:t>张</w:t>
            </w:r>
          </w:p>
        </w:tc>
        <w:tc>
          <w:tcPr>
            <w:tcW w:w="324" w:type="pct"/>
            <w:vMerge w:val="restart"/>
            <w:vAlign w:val="center"/>
          </w:tcPr>
          <w:p w14:paraId="5A2BB79D">
            <w:pPr>
              <w:jc w:val="center"/>
              <w:rPr>
                <w:rFonts w:hint="default" w:ascii="Times New Roman" w:eastAsia="幼圆"/>
                <w:szCs w:val="21"/>
                <w:lang w:val="en-US" w:eastAsia="zh-CN"/>
              </w:rPr>
            </w:pPr>
            <w:r>
              <w:rPr>
                <w:rFonts w:hint="eastAsia" w:ascii="Times New Roman" w:eastAsia="幼圆"/>
                <w:szCs w:val="21"/>
                <w:lang w:val="en-US" w:eastAsia="zh-CN"/>
              </w:rPr>
              <w:t>593</w:t>
            </w:r>
          </w:p>
        </w:tc>
        <w:tc>
          <w:tcPr>
            <w:tcW w:w="325" w:type="pct"/>
            <w:vMerge w:val="restart"/>
            <w:vAlign w:val="center"/>
          </w:tcPr>
          <w:p w14:paraId="5A2FD6ED">
            <w:pPr>
              <w:jc w:val="center"/>
              <w:rPr>
                <w:rFonts w:ascii="Times New Roman" w:eastAsia="幼圆"/>
                <w:szCs w:val="21"/>
              </w:rPr>
            </w:pPr>
          </w:p>
        </w:tc>
        <w:tc>
          <w:tcPr>
            <w:tcW w:w="318" w:type="pct"/>
            <w:vMerge w:val="restart"/>
            <w:vAlign w:val="center"/>
          </w:tcPr>
          <w:p w14:paraId="78553A94">
            <w:pPr>
              <w:jc w:val="center"/>
              <w:rPr>
                <w:rFonts w:ascii="Times New Roman" w:eastAsia="幼圆"/>
                <w:szCs w:val="21"/>
              </w:rPr>
            </w:pPr>
          </w:p>
        </w:tc>
      </w:tr>
      <w:tr w14:paraId="6FABE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 w:type="pct"/>
            <w:vMerge w:val="continue"/>
            <w:vAlign w:val="center"/>
          </w:tcPr>
          <w:p w14:paraId="5CD6D9AB">
            <w:pPr>
              <w:numPr>
                <w:ilvl w:val="0"/>
                <w:numId w:val="19"/>
              </w:numPr>
              <w:tabs>
                <w:tab w:val="left" w:pos="420"/>
              </w:tabs>
              <w:autoSpaceDE w:val="0"/>
              <w:autoSpaceDN w:val="0"/>
              <w:adjustRightInd w:val="0"/>
              <w:jc w:val="center"/>
              <w:rPr>
                <w:rFonts w:ascii="Times New Roman" w:eastAsia="幼圆"/>
                <w:szCs w:val="21"/>
              </w:rPr>
            </w:pPr>
          </w:p>
        </w:tc>
        <w:tc>
          <w:tcPr>
            <w:tcW w:w="712" w:type="pct"/>
            <w:vMerge w:val="continue"/>
            <w:vAlign w:val="center"/>
          </w:tcPr>
          <w:p w14:paraId="39694A2A">
            <w:pPr>
              <w:widowControl/>
              <w:jc w:val="center"/>
              <w:rPr>
                <w:rFonts w:ascii="幼圆" w:eastAsia="幼圆" w:cs="宋体"/>
                <w:szCs w:val="21"/>
              </w:rPr>
            </w:pPr>
          </w:p>
        </w:tc>
        <w:tc>
          <w:tcPr>
            <w:tcW w:w="2844" w:type="pct"/>
            <w:gridSpan w:val="2"/>
            <w:vAlign w:val="center"/>
          </w:tcPr>
          <w:p w14:paraId="411F7BC0">
            <w:pPr>
              <w:widowControl/>
              <w:numPr>
                <w:ilvl w:val="0"/>
                <w:numId w:val="20"/>
              </w:numPr>
              <w:shd w:val="clear"/>
              <w:tabs>
                <w:tab w:val="left" w:pos="317"/>
                <w:tab w:val="left" w:pos="1260"/>
              </w:tabs>
              <w:autoSpaceDE w:val="0"/>
              <w:autoSpaceDN w:val="0"/>
              <w:adjustRightInd w:val="0"/>
              <w:spacing w:line="276" w:lineRule="auto"/>
              <w:ind w:left="317" w:hanging="317"/>
              <w:jc w:val="left"/>
              <w:rPr>
                <w:rFonts w:ascii="Times New Roman" w:hAnsi="Times New Roman" w:eastAsia="幼圆"/>
                <w:szCs w:val="21"/>
                <w:highlight w:val="none"/>
                <w:lang w:val="zh-CN"/>
              </w:rPr>
            </w:pPr>
            <w:r>
              <w:rPr>
                <w:rFonts w:hint="eastAsia" w:ascii="Times New Roman" w:hAnsi="Times New Roman" w:eastAsia="幼圆"/>
                <w:szCs w:val="21"/>
                <w:highlight w:val="none"/>
                <w:lang w:val="zh-CN"/>
              </w:rPr>
              <w:t>外形设计：</w:t>
            </w:r>
            <w:r>
              <w:rPr>
                <w:rFonts w:hint="eastAsia" w:ascii="Times New Roman" w:hAnsi="Times New Roman" w:eastAsia="幼圆"/>
                <w:szCs w:val="21"/>
                <w:highlight w:val="none"/>
                <w:lang w:val="en-US" w:eastAsia="zh-CN"/>
              </w:rPr>
              <w:t>符合人体工学</w:t>
            </w:r>
            <w:r>
              <w:rPr>
                <w:rFonts w:hint="eastAsia" w:ascii="Times New Roman" w:hAnsi="Times New Roman" w:eastAsia="幼圆"/>
                <w:szCs w:val="21"/>
                <w:highlight w:val="none"/>
                <w:lang w:val="zh-CN"/>
              </w:rPr>
              <w:t>设计；</w:t>
            </w:r>
          </w:p>
          <w:p w14:paraId="58F3B3C9">
            <w:pPr>
              <w:widowControl/>
              <w:numPr>
                <w:ilvl w:val="0"/>
                <w:numId w:val="20"/>
              </w:numPr>
              <w:shd w:val="clear"/>
              <w:tabs>
                <w:tab w:val="left" w:pos="317"/>
                <w:tab w:val="left" w:pos="1260"/>
              </w:tabs>
              <w:autoSpaceDE w:val="0"/>
              <w:autoSpaceDN w:val="0"/>
              <w:adjustRightInd w:val="0"/>
              <w:spacing w:line="276" w:lineRule="auto"/>
              <w:ind w:left="317" w:hanging="317"/>
              <w:jc w:val="left"/>
              <w:rPr>
                <w:rFonts w:ascii="Times New Roman" w:hAnsi="Times New Roman" w:eastAsia="幼圆"/>
                <w:szCs w:val="21"/>
                <w:highlight w:val="none"/>
                <w:lang w:val="zh-CN"/>
              </w:rPr>
            </w:pPr>
            <w:r>
              <w:rPr>
                <w:rFonts w:hint="eastAsia" w:ascii="Times New Roman" w:hAnsi="Times New Roman" w:eastAsia="幼圆"/>
                <w:szCs w:val="21"/>
                <w:highlight w:val="none"/>
                <w:lang w:val="zh-CN"/>
              </w:rPr>
              <w:t>规格：座椅排距根据场地设定，</w:t>
            </w:r>
            <w:r>
              <w:rPr>
                <w:rFonts w:hint="eastAsia" w:ascii="Times New Roman" w:hAnsi="Times New Roman" w:eastAsia="幼圆"/>
                <w:szCs w:val="21"/>
                <w:highlight w:val="none"/>
                <w:lang w:val="en-US" w:eastAsia="zh-CN"/>
              </w:rPr>
              <w:t>座椅靠背高度为900~1000mm，尺寸</w:t>
            </w:r>
            <w:r>
              <w:rPr>
                <w:rFonts w:hint="eastAsia" w:ascii="Times New Roman" w:hAnsi="Times New Roman" w:eastAsia="幼圆"/>
                <w:color w:val="FF0000"/>
                <w:szCs w:val="21"/>
                <w:highlight w:val="none"/>
                <w:lang w:val="zh-CN"/>
              </w:rPr>
              <w:t>适合</w:t>
            </w:r>
            <w:r>
              <w:rPr>
                <w:rFonts w:hint="eastAsia" w:ascii="Times New Roman" w:hAnsi="Times New Roman" w:eastAsia="幼圆"/>
                <w:color w:val="FF0000"/>
                <w:szCs w:val="21"/>
                <w:highlight w:val="none"/>
                <w:lang w:val="en-US" w:eastAsia="zh-CN"/>
              </w:rPr>
              <w:t>海珠大戏院剧场台阶</w:t>
            </w:r>
            <w:r>
              <w:rPr>
                <w:rFonts w:hint="eastAsia" w:ascii="Times New Roman" w:hAnsi="Times New Roman" w:eastAsia="幼圆"/>
                <w:color w:val="FF0000"/>
                <w:szCs w:val="21"/>
                <w:highlight w:val="none"/>
                <w:lang w:val="zh-CN"/>
              </w:rPr>
              <w:t>使用</w:t>
            </w:r>
            <w:r>
              <w:rPr>
                <w:rFonts w:hint="eastAsia" w:ascii="Times New Roman" w:hAnsi="Times New Roman" w:eastAsia="幼圆"/>
                <w:szCs w:val="21"/>
                <w:highlight w:val="none"/>
                <w:lang w:val="zh-CN"/>
              </w:rPr>
              <w:t>。</w:t>
            </w:r>
          </w:p>
          <w:p w14:paraId="7ECE8F1E">
            <w:pPr>
              <w:widowControl/>
              <w:numPr>
                <w:ilvl w:val="0"/>
                <w:numId w:val="20"/>
              </w:numPr>
              <w:shd w:val="clear"/>
              <w:tabs>
                <w:tab w:val="left" w:pos="317"/>
                <w:tab w:val="left" w:pos="1260"/>
              </w:tabs>
              <w:autoSpaceDE w:val="0"/>
              <w:autoSpaceDN w:val="0"/>
              <w:adjustRightInd w:val="0"/>
              <w:spacing w:line="276" w:lineRule="auto"/>
              <w:ind w:left="317" w:hanging="317"/>
              <w:jc w:val="left"/>
              <w:rPr>
                <w:rFonts w:ascii="Times New Roman" w:hAnsi="Times New Roman" w:eastAsia="幼圆"/>
                <w:szCs w:val="21"/>
                <w:highlight w:val="none"/>
                <w:lang w:val="zh-CN"/>
              </w:rPr>
            </w:pPr>
            <w:r>
              <w:rPr>
                <w:rFonts w:hint="eastAsia" w:ascii="Times New Roman" w:hAnsi="Times New Roman" w:eastAsia="幼圆"/>
                <w:szCs w:val="21"/>
                <w:highlight w:val="none"/>
                <w:lang w:val="zh-CN"/>
              </w:rPr>
              <w:t>扶手面：采用橡木板材经多道工序加工成型，并经聚氨酯油漆处理，表面晶莹剔透，经久耐用，厚度不低于3</w:t>
            </w:r>
            <w:r>
              <w:rPr>
                <w:rFonts w:ascii="Times New Roman" w:hAnsi="Times New Roman" w:eastAsia="幼圆"/>
                <w:szCs w:val="21"/>
                <w:highlight w:val="none"/>
                <w:lang w:val="zh-CN"/>
              </w:rPr>
              <w:t>0MM</w:t>
            </w:r>
            <w:r>
              <w:rPr>
                <w:rFonts w:hint="eastAsia" w:ascii="Times New Roman" w:hAnsi="Times New Roman" w:eastAsia="幼圆"/>
                <w:szCs w:val="21"/>
                <w:highlight w:val="none"/>
                <w:lang w:val="zh-CN"/>
              </w:rPr>
              <w:t>，</w:t>
            </w:r>
            <w:r>
              <w:rPr>
                <w:rFonts w:hint="eastAsia" w:ascii="Times New Roman" w:hAnsi="Times New Roman" w:eastAsia="幼圆"/>
                <w:szCs w:val="21"/>
                <w:highlight w:val="none"/>
                <w:lang w:val="en-US" w:eastAsia="zh-CN"/>
              </w:rPr>
              <w:t>支持</w:t>
            </w:r>
            <w:r>
              <w:rPr>
                <w:rFonts w:hint="eastAsia" w:ascii="Times New Roman" w:hAnsi="Times New Roman" w:eastAsia="幼圆"/>
                <w:szCs w:val="21"/>
                <w:highlight w:val="none"/>
                <w:lang w:val="zh-CN"/>
              </w:rPr>
              <w:t>两人共同使用。</w:t>
            </w:r>
          </w:p>
          <w:p w14:paraId="4A7807C0">
            <w:pPr>
              <w:widowControl/>
              <w:numPr>
                <w:ilvl w:val="0"/>
                <w:numId w:val="20"/>
              </w:numPr>
              <w:shd w:val="clear"/>
              <w:tabs>
                <w:tab w:val="left" w:pos="317"/>
                <w:tab w:val="left" w:pos="1260"/>
              </w:tabs>
              <w:autoSpaceDE w:val="0"/>
              <w:autoSpaceDN w:val="0"/>
              <w:adjustRightInd w:val="0"/>
              <w:spacing w:line="276" w:lineRule="auto"/>
              <w:ind w:left="317" w:hanging="317"/>
              <w:jc w:val="left"/>
              <w:rPr>
                <w:rFonts w:ascii="Times New Roman" w:hAnsi="Times New Roman" w:eastAsia="幼圆"/>
                <w:szCs w:val="21"/>
                <w:highlight w:val="none"/>
                <w:lang w:val="zh-CN"/>
              </w:rPr>
            </w:pPr>
            <w:r>
              <w:rPr>
                <w:rFonts w:hint="eastAsia" w:ascii="Times New Roman" w:hAnsi="Times New Roman" w:eastAsia="幼圆"/>
                <w:szCs w:val="21"/>
                <w:highlight w:val="none"/>
                <w:lang w:val="zh-CN"/>
              </w:rPr>
              <w:t>扶手框：</w:t>
            </w:r>
            <w:r>
              <w:rPr>
                <w:rFonts w:hint="eastAsia" w:ascii="Times New Roman" w:hAnsi="Times New Roman" w:eastAsia="幼圆"/>
                <w:color w:val="FF0000"/>
                <w:szCs w:val="21"/>
                <w:highlight w:val="none"/>
                <w:lang w:val="zh-CN"/>
              </w:rPr>
              <w:t>采用E0级别</w:t>
            </w:r>
            <w:r>
              <w:rPr>
                <w:rFonts w:hint="eastAsia" w:ascii="Times New Roman" w:hAnsi="Times New Roman" w:eastAsia="幼圆"/>
                <w:color w:val="FF0000"/>
                <w:szCs w:val="21"/>
                <w:highlight w:val="none"/>
                <w:lang w:val="en-US" w:eastAsia="zh-CN"/>
              </w:rPr>
              <w:t>或以上的</w:t>
            </w:r>
            <w:r>
              <w:rPr>
                <w:rFonts w:hint="eastAsia" w:ascii="Times New Roman" w:hAnsi="Times New Roman" w:eastAsia="幼圆"/>
                <w:color w:val="FF0000"/>
                <w:szCs w:val="21"/>
                <w:highlight w:val="none"/>
                <w:lang w:val="zh-CN"/>
              </w:rPr>
              <w:t>实木多层板</w:t>
            </w:r>
            <w:r>
              <w:rPr>
                <w:rFonts w:hint="eastAsia" w:ascii="Times New Roman" w:hAnsi="Times New Roman" w:eastAsia="幼圆"/>
                <w:szCs w:val="21"/>
                <w:highlight w:val="none"/>
                <w:lang w:val="zh-CN"/>
              </w:rPr>
              <w:t>，外贴高档木皮并经喷油处理，纹理自然。</w:t>
            </w:r>
          </w:p>
          <w:p w14:paraId="200A78EB">
            <w:pPr>
              <w:widowControl/>
              <w:numPr>
                <w:ilvl w:val="0"/>
                <w:numId w:val="20"/>
              </w:numPr>
              <w:shd w:val="clear"/>
              <w:tabs>
                <w:tab w:val="left" w:pos="317"/>
                <w:tab w:val="left" w:pos="1260"/>
              </w:tabs>
              <w:autoSpaceDE w:val="0"/>
              <w:autoSpaceDN w:val="0"/>
              <w:adjustRightInd w:val="0"/>
              <w:spacing w:line="276" w:lineRule="auto"/>
              <w:ind w:left="317" w:hanging="317"/>
              <w:jc w:val="left"/>
              <w:rPr>
                <w:rFonts w:ascii="Times New Roman" w:hAnsi="Times New Roman" w:eastAsia="幼圆"/>
                <w:szCs w:val="21"/>
                <w:highlight w:val="none"/>
                <w:lang w:val="zh-CN"/>
              </w:rPr>
            </w:pPr>
            <w:r>
              <w:rPr>
                <w:rFonts w:hint="eastAsia" w:ascii="Times New Roman" w:hAnsi="Times New Roman" w:eastAsia="幼圆"/>
                <w:szCs w:val="21"/>
                <w:highlight w:val="none"/>
                <w:lang w:val="zh-CN"/>
              </w:rPr>
              <w:t>扶手侧板：</w:t>
            </w:r>
            <w:r>
              <w:rPr>
                <w:rFonts w:hint="eastAsia" w:ascii="Times New Roman" w:hAnsi="Times New Roman" w:eastAsia="幼圆"/>
                <w:color w:val="FF0000"/>
                <w:szCs w:val="21"/>
                <w:highlight w:val="none"/>
                <w:lang w:val="en-US" w:eastAsia="zh-CN"/>
              </w:rPr>
              <w:t>采用</w:t>
            </w:r>
            <w:r>
              <w:rPr>
                <w:rFonts w:hint="eastAsia" w:ascii="Times New Roman" w:hAnsi="Times New Roman" w:eastAsia="幼圆"/>
                <w:color w:val="FF0000"/>
                <w:szCs w:val="21"/>
                <w:highlight w:val="none"/>
                <w:lang w:val="zh-CN"/>
              </w:rPr>
              <w:t>E0级别或以上的实木多层板</w:t>
            </w:r>
            <w:r>
              <w:rPr>
                <w:rFonts w:hint="eastAsia" w:ascii="Times New Roman" w:hAnsi="Times New Roman" w:eastAsia="幼圆"/>
                <w:szCs w:val="21"/>
                <w:highlight w:val="none"/>
                <w:lang w:val="zh-CN"/>
              </w:rPr>
              <w:t>，美观牢靠，结实耐用。</w:t>
            </w:r>
          </w:p>
          <w:p w14:paraId="45542588">
            <w:pPr>
              <w:widowControl/>
              <w:numPr>
                <w:ilvl w:val="0"/>
                <w:numId w:val="20"/>
              </w:numPr>
              <w:shd w:val="clear"/>
              <w:tabs>
                <w:tab w:val="left" w:pos="317"/>
                <w:tab w:val="left" w:pos="1260"/>
              </w:tabs>
              <w:autoSpaceDE w:val="0"/>
              <w:autoSpaceDN w:val="0"/>
              <w:adjustRightInd w:val="0"/>
              <w:spacing w:line="276" w:lineRule="auto"/>
              <w:ind w:left="317" w:hanging="317"/>
              <w:jc w:val="left"/>
              <w:rPr>
                <w:rFonts w:ascii="Times New Roman" w:hAnsi="Times New Roman" w:eastAsia="幼圆"/>
                <w:szCs w:val="21"/>
                <w:highlight w:val="none"/>
                <w:lang w:val="zh-CN"/>
              </w:rPr>
            </w:pPr>
            <w:r>
              <w:rPr>
                <w:rFonts w:hint="eastAsia" w:ascii="Times New Roman" w:hAnsi="Times New Roman" w:eastAsia="幼圆"/>
                <w:szCs w:val="21"/>
                <w:highlight w:val="none"/>
                <w:lang w:val="zh-CN"/>
              </w:rPr>
              <w:t>背包：采用一体发泡成型全新料优质海绵，经过冷固发泡一体成型制成。高密度、高回弹、抗变形；泡绵密度为55±5Kg/m</w:t>
            </w:r>
            <w:r>
              <w:rPr>
                <w:rFonts w:ascii="Times New Roman" w:hAnsi="Times New Roman" w:eastAsia="幼圆"/>
                <w:szCs w:val="21"/>
                <w:highlight w:val="none"/>
                <w:lang w:val="zh-CN"/>
              </w:rPr>
              <w:t>³</w:t>
            </w:r>
            <w:r>
              <w:rPr>
                <w:rFonts w:hint="eastAsia" w:ascii="Times New Roman" w:hAnsi="Times New Roman" w:eastAsia="幼圆"/>
                <w:szCs w:val="21"/>
                <w:highlight w:val="none"/>
                <w:lang w:val="zh-CN"/>
              </w:rPr>
              <w:t>，厚度为75-130mm，外覆优质麻绒面料，内衬多层曲木夹板。高强度钢制支撑角码结构，厚度2.5mm。定型海绵不会因频繁使用而变形、起皱,软背形状符合人体原理设计、坐感舒适；</w:t>
            </w:r>
          </w:p>
          <w:p w14:paraId="24977D61">
            <w:pPr>
              <w:widowControl/>
              <w:numPr>
                <w:ilvl w:val="0"/>
                <w:numId w:val="20"/>
              </w:numPr>
              <w:shd w:val="clear"/>
              <w:tabs>
                <w:tab w:val="left" w:pos="317"/>
                <w:tab w:val="left" w:pos="1260"/>
              </w:tabs>
              <w:autoSpaceDE w:val="0"/>
              <w:autoSpaceDN w:val="0"/>
              <w:adjustRightInd w:val="0"/>
              <w:spacing w:line="276" w:lineRule="auto"/>
              <w:ind w:left="317" w:hanging="317"/>
              <w:jc w:val="left"/>
              <w:rPr>
                <w:rFonts w:ascii="Times New Roman" w:hAnsi="Times New Roman" w:eastAsia="幼圆"/>
                <w:szCs w:val="21"/>
                <w:highlight w:val="none"/>
                <w:lang w:val="zh-CN"/>
              </w:rPr>
            </w:pPr>
            <w:r>
              <w:rPr>
                <w:rFonts w:hint="eastAsia" w:ascii="Times New Roman" w:hAnsi="Times New Roman" w:eastAsia="幼圆"/>
                <w:szCs w:val="21"/>
                <w:highlight w:val="none"/>
                <w:lang w:val="zh-CN"/>
              </w:rPr>
              <w:t>内背板采用优质夹板经模具成型，承托力更强，不易变形断裂，坚固耐用；</w:t>
            </w:r>
          </w:p>
          <w:p w14:paraId="1B143003">
            <w:pPr>
              <w:widowControl/>
              <w:numPr>
                <w:ilvl w:val="0"/>
                <w:numId w:val="20"/>
              </w:numPr>
              <w:shd w:val="clear"/>
              <w:tabs>
                <w:tab w:val="left" w:pos="317"/>
                <w:tab w:val="left" w:pos="1260"/>
              </w:tabs>
              <w:autoSpaceDE w:val="0"/>
              <w:autoSpaceDN w:val="0"/>
              <w:adjustRightInd w:val="0"/>
              <w:spacing w:line="276" w:lineRule="auto"/>
              <w:ind w:left="317" w:hanging="317"/>
              <w:jc w:val="left"/>
              <w:rPr>
                <w:rFonts w:ascii="Times New Roman" w:hAnsi="Times New Roman" w:eastAsia="幼圆"/>
                <w:szCs w:val="21"/>
                <w:highlight w:val="none"/>
                <w:lang w:val="zh-CN"/>
              </w:rPr>
            </w:pPr>
            <w:r>
              <w:rPr>
                <w:rFonts w:hint="eastAsia" w:ascii="Times New Roman" w:hAnsi="Times New Roman" w:eastAsia="幼圆"/>
                <w:szCs w:val="21"/>
                <w:highlight w:val="none"/>
                <w:lang w:val="zh-CN"/>
              </w:rPr>
              <w:t>座背外板：采用高密度硬木多层板</w:t>
            </w:r>
            <w:r>
              <w:rPr>
                <w:rFonts w:hint="eastAsia" w:ascii="Times New Roman" w:hAnsi="Times New Roman" w:eastAsia="幼圆"/>
                <w:szCs w:val="21"/>
                <w:highlight w:val="none"/>
                <w:lang w:val="en-US" w:eastAsia="zh-CN"/>
              </w:rPr>
              <w:t>热压成型，</w:t>
            </w:r>
            <w:r>
              <w:rPr>
                <w:rFonts w:hint="eastAsia" w:ascii="Times New Roman" w:hAnsi="Times New Roman" w:eastAsia="幼圆"/>
                <w:szCs w:val="21"/>
                <w:highlight w:val="none"/>
                <w:lang w:val="zh-CN"/>
              </w:rPr>
              <w:t>厚度不低于15mm±1mm，</w:t>
            </w:r>
            <w:r>
              <w:rPr>
                <w:rFonts w:hint="eastAsia" w:ascii="Times New Roman" w:hAnsi="Times New Roman" w:eastAsia="幼圆"/>
                <w:szCs w:val="21"/>
                <w:highlight w:val="none"/>
                <w:lang w:val="en-US" w:eastAsia="zh-CN"/>
              </w:rPr>
              <w:t>表面经多次打磨后进行多次复刷工艺油漆，</w:t>
            </w:r>
            <w:r>
              <w:rPr>
                <w:rFonts w:hint="eastAsia" w:ascii="Times New Roman" w:hAnsi="Times New Roman" w:eastAsia="幼圆"/>
                <w:szCs w:val="21"/>
                <w:highlight w:val="none"/>
                <w:lang w:val="zh-CN"/>
              </w:rPr>
              <w:t>背板外型成弧型，无异味，强光下反光系数低，座板</w:t>
            </w:r>
            <w:r>
              <w:rPr>
                <w:rFonts w:hint="eastAsia" w:ascii="Times New Roman" w:hAnsi="Times New Roman" w:eastAsia="幼圆"/>
                <w:color w:val="FF0000"/>
                <w:szCs w:val="21"/>
                <w:highlight w:val="none"/>
                <w:lang w:val="zh-CN"/>
              </w:rPr>
              <w:t>带国标吸音孔</w:t>
            </w:r>
            <w:r>
              <w:rPr>
                <w:rFonts w:hint="eastAsia" w:ascii="Times New Roman" w:hAnsi="Times New Roman" w:eastAsia="幼圆"/>
                <w:szCs w:val="21"/>
                <w:highlight w:val="none"/>
                <w:lang w:val="zh-CN"/>
              </w:rPr>
              <w:t>；</w:t>
            </w:r>
          </w:p>
          <w:p w14:paraId="49ECCA78">
            <w:pPr>
              <w:widowControl/>
              <w:numPr>
                <w:ilvl w:val="0"/>
                <w:numId w:val="20"/>
              </w:numPr>
              <w:shd w:val="clear"/>
              <w:tabs>
                <w:tab w:val="left" w:pos="317"/>
                <w:tab w:val="left" w:pos="1260"/>
              </w:tabs>
              <w:autoSpaceDE w:val="0"/>
              <w:autoSpaceDN w:val="0"/>
              <w:adjustRightInd w:val="0"/>
              <w:spacing w:line="276" w:lineRule="auto"/>
              <w:ind w:left="317" w:hanging="317"/>
              <w:jc w:val="left"/>
              <w:rPr>
                <w:rFonts w:ascii="Times New Roman" w:hAnsi="Times New Roman" w:eastAsia="幼圆"/>
                <w:szCs w:val="21"/>
                <w:highlight w:val="none"/>
                <w:lang w:val="zh-CN"/>
              </w:rPr>
            </w:pPr>
            <w:r>
              <w:rPr>
                <w:rFonts w:hint="eastAsia" w:ascii="Times New Roman" w:hAnsi="Times New Roman" w:eastAsia="幼圆"/>
                <w:szCs w:val="21"/>
                <w:highlight w:val="none"/>
                <w:lang w:val="zh-CN"/>
              </w:rPr>
              <w:t>座包：座包内附1.5mm优质冷轧钢板冲压焊接成型，</w:t>
            </w:r>
            <w:r>
              <w:rPr>
                <w:rFonts w:hint="eastAsia" w:ascii="Times New Roman" w:hAnsi="Times New Roman" w:eastAsia="幼圆"/>
                <w:szCs w:val="21"/>
                <w:highlight w:val="none"/>
                <w:lang w:val="en-US" w:eastAsia="zh-CN"/>
              </w:rPr>
              <w:t>采用</w:t>
            </w:r>
            <w:r>
              <w:rPr>
                <w:rFonts w:hint="eastAsia" w:ascii="Times New Roman" w:hAnsi="Times New Roman" w:eastAsia="幼圆"/>
                <w:szCs w:val="21"/>
                <w:highlight w:val="none"/>
                <w:lang w:val="zh-CN"/>
              </w:rPr>
              <w:t>厚铁框+夹板结构，承托力强，不易变形断裂，更坚固耐用；采用直径14mm实心圆钢横轴，分离贯穿式塑料轴套设计；坐板采用12mm高压多层实木夹板并带有高强度支撑设计。一体发泡成型全新料优质海绵，高密度、高回弹、抗变形，坐感舒适，泡绵外覆优质麻绒面料，泡绵密度为60±5Kg /m</w:t>
            </w:r>
            <w:r>
              <w:rPr>
                <w:rFonts w:ascii="Times New Roman" w:hAnsi="Times New Roman" w:eastAsia="幼圆"/>
                <w:szCs w:val="21"/>
                <w:highlight w:val="none"/>
                <w:lang w:val="zh-CN"/>
              </w:rPr>
              <w:t>³</w:t>
            </w:r>
            <w:r>
              <w:rPr>
                <w:rFonts w:hint="eastAsia" w:ascii="Times New Roman" w:hAnsi="Times New Roman" w:eastAsia="幼圆"/>
                <w:szCs w:val="21"/>
                <w:highlight w:val="none"/>
                <w:lang w:val="zh-CN"/>
              </w:rPr>
              <w:t>，厚度</w:t>
            </w:r>
            <w:r>
              <w:rPr>
                <w:rFonts w:hint="eastAsia" w:ascii="Times New Roman" w:hAnsi="Times New Roman" w:eastAsia="幼圆"/>
                <w:szCs w:val="21"/>
                <w:highlight w:val="none"/>
                <w:lang w:val="en-US" w:eastAsia="zh-CN"/>
              </w:rPr>
              <w:t>约</w:t>
            </w:r>
            <w:r>
              <w:rPr>
                <w:rFonts w:hint="eastAsia" w:ascii="Times New Roman" w:hAnsi="Times New Roman" w:eastAsia="幼圆"/>
                <w:szCs w:val="21"/>
                <w:highlight w:val="none"/>
                <w:lang w:val="zh-CN"/>
              </w:rPr>
              <w:t>1</w:t>
            </w:r>
            <w:r>
              <w:rPr>
                <w:rFonts w:hint="eastAsia" w:ascii="Times New Roman" w:hAnsi="Times New Roman" w:eastAsia="幼圆"/>
                <w:szCs w:val="21"/>
                <w:highlight w:val="none"/>
                <w:lang w:val="en-US" w:eastAsia="zh-CN"/>
              </w:rPr>
              <w:t>5</w:t>
            </w:r>
            <w:r>
              <w:rPr>
                <w:rFonts w:hint="eastAsia" w:ascii="Times New Roman" w:hAnsi="Times New Roman" w:eastAsia="幼圆"/>
                <w:szCs w:val="21"/>
                <w:highlight w:val="none"/>
                <w:lang w:val="zh-CN"/>
              </w:rPr>
              <w:t>0 mm。</w:t>
            </w:r>
          </w:p>
          <w:p w14:paraId="3DD3B21E">
            <w:pPr>
              <w:widowControl/>
              <w:numPr>
                <w:ilvl w:val="0"/>
                <w:numId w:val="20"/>
              </w:numPr>
              <w:shd w:val="clear"/>
              <w:tabs>
                <w:tab w:val="left" w:pos="317"/>
                <w:tab w:val="left" w:pos="1260"/>
              </w:tabs>
              <w:autoSpaceDE w:val="0"/>
              <w:autoSpaceDN w:val="0"/>
              <w:adjustRightInd w:val="0"/>
              <w:spacing w:line="276" w:lineRule="auto"/>
              <w:ind w:left="317" w:hanging="317"/>
              <w:jc w:val="left"/>
              <w:rPr>
                <w:rFonts w:ascii="Times New Roman" w:hAnsi="Times New Roman" w:eastAsia="幼圆"/>
                <w:szCs w:val="21"/>
                <w:highlight w:val="none"/>
                <w:lang w:val="zh-CN"/>
              </w:rPr>
            </w:pPr>
            <w:r>
              <w:rPr>
                <w:rFonts w:hint="eastAsia" w:ascii="Times New Roman" w:hAnsi="Times New Roman" w:eastAsia="幼圆"/>
                <w:szCs w:val="21"/>
                <w:highlight w:val="none"/>
                <w:lang w:val="zh-CN"/>
              </w:rPr>
              <w:t>回位功能：采用自动翻转的弹簧加阻尼机构，使回复时无冲击性撞击，翻转无噪声；</w:t>
            </w:r>
          </w:p>
          <w:p w14:paraId="76FE9114">
            <w:pPr>
              <w:widowControl/>
              <w:numPr>
                <w:ilvl w:val="0"/>
                <w:numId w:val="20"/>
              </w:numPr>
              <w:shd w:val="clear"/>
              <w:tabs>
                <w:tab w:val="left" w:pos="317"/>
                <w:tab w:val="left" w:pos="1260"/>
              </w:tabs>
              <w:autoSpaceDE w:val="0"/>
              <w:autoSpaceDN w:val="0"/>
              <w:adjustRightInd w:val="0"/>
              <w:spacing w:line="276" w:lineRule="auto"/>
              <w:ind w:left="317" w:hanging="317"/>
              <w:jc w:val="left"/>
              <w:rPr>
                <w:rFonts w:ascii="Times New Roman" w:hAnsi="Times New Roman" w:eastAsia="幼圆"/>
                <w:szCs w:val="21"/>
                <w:highlight w:val="none"/>
                <w:lang w:val="zh-CN"/>
              </w:rPr>
            </w:pPr>
            <w:r>
              <w:rPr>
                <w:rFonts w:hint="eastAsia" w:ascii="Times New Roman" w:hAnsi="Times New Roman" w:eastAsia="幼圆"/>
                <w:szCs w:val="21"/>
                <w:highlight w:val="none"/>
                <w:lang w:val="zh-CN"/>
              </w:rPr>
              <w:t>面料/泡绵：根据采购人需求确定面料颜色。面料采用</w:t>
            </w:r>
            <w:r>
              <w:rPr>
                <w:rFonts w:hint="eastAsia" w:ascii="Times New Roman" w:hAnsi="Times New Roman" w:eastAsia="幼圆"/>
                <w:szCs w:val="21"/>
                <w:highlight w:val="none"/>
                <w:lang w:val="en-US" w:eastAsia="zh-CN"/>
              </w:rPr>
              <w:t>布艺材质，具有耐磨、抗色变、</w:t>
            </w:r>
            <w:r>
              <w:rPr>
                <w:rFonts w:hint="eastAsia" w:ascii="Times New Roman" w:hAnsi="Times New Roman" w:eastAsia="幼圆"/>
                <w:szCs w:val="21"/>
                <w:highlight w:val="none"/>
                <w:lang w:val="zh-CN"/>
              </w:rPr>
              <w:t>防尘、抗静电、防菌、防霉变及防火阻燃</w:t>
            </w:r>
            <w:r>
              <w:rPr>
                <w:rFonts w:hint="eastAsia" w:ascii="Times New Roman" w:hAnsi="Times New Roman" w:eastAsia="幼圆"/>
                <w:szCs w:val="21"/>
                <w:highlight w:val="none"/>
                <w:lang w:val="en-US" w:eastAsia="zh-CN"/>
              </w:rPr>
              <w:t>特性</w:t>
            </w:r>
            <w:r>
              <w:rPr>
                <w:rFonts w:hint="eastAsia" w:ascii="Times New Roman" w:hAnsi="Times New Roman" w:eastAsia="幼圆"/>
                <w:szCs w:val="21"/>
                <w:highlight w:val="none"/>
                <w:lang w:val="zh-CN"/>
              </w:rPr>
              <w:t>。阻燃标准执行中国GB8410-94、GB17951-1998标准。</w:t>
            </w:r>
          </w:p>
          <w:p w14:paraId="2548A2D8">
            <w:pPr>
              <w:widowControl/>
              <w:numPr>
                <w:ilvl w:val="0"/>
                <w:numId w:val="20"/>
              </w:numPr>
              <w:shd w:val="clear"/>
              <w:tabs>
                <w:tab w:val="left" w:pos="317"/>
                <w:tab w:val="left" w:pos="1260"/>
              </w:tabs>
              <w:autoSpaceDE w:val="0"/>
              <w:autoSpaceDN w:val="0"/>
              <w:adjustRightInd w:val="0"/>
              <w:spacing w:line="276" w:lineRule="auto"/>
              <w:ind w:left="317" w:hanging="317"/>
              <w:jc w:val="left"/>
              <w:rPr>
                <w:rFonts w:ascii="Times New Roman" w:hAnsi="Times New Roman" w:eastAsia="幼圆"/>
                <w:szCs w:val="21"/>
                <w:highlight w:val="none"/>
                <w:lang w:val="zh-CN"/>
              </w:rPr>
            </w:pPr>
            <w:r>
              <w:rPr>
                <w:rFonts w:hint="eastAsia" w:ascii="Times New Roman" w:hAnsi="Times New Roman" w:eastAsia="幼圆"/>
                <w:szCs w:val="21"/>
                <w:highlight w:val="none"/>
                <w:lang w:val="zh-CN"/>
              </w:rPr>
              <w:t>站脚：采用优质钢材</w:t>
            </w:r>
            <w:r>
              <w:rPr>
                <w:rFonts w:hint="eastAsia" w:ascii="Times New Roman" w:hAnsi="Times New Roman" w:eastAsia="幼圆"/>
                <w:szCs w:val="21"/>
                <w:highlight w:val="none"/>
                <w:lang w:val="en-US" w:eastAsia="zh-CN"/>
              </w:rPr>
              <w:t>并</w:t>
            </w:r>
            <w:r>
              <w:rPr>
                <w:rFonts w:hint="eastAsia" w:ascii="Times New Roman" w:hAnsi="Times New Roman" w:eastAsia="幼圆"/>
                <w:szCs w:val="21"/>
                <w:highlight w:val="none"/>
                <w:lang w:val="zh-CN"/>
              </w:rPr>
              <w:t>利用二氧化碳保护焊接而成，表面经静电喷涂处理，</w:t>
            </w:r>
            <w:r>
              <w:rPr>
                <w:rFonts w:hint="eastAsia" w:ascii="Times New Roman" w:hAnsi="Times New Roman" w:eastAsia="幼圆"/>
                <w:szCs w:val="21"/>
                <w:highlight w:val="none"/>
                <w:lang w:val="en-US" w:eastAsia="zh-CN"/>
              </w:rPr>
              <w:t>使用</w:t>
            </w:r>
            <w:r>
              <w:rPr>
                <w:rFonts w:hint="eastAsia" w:ascii="Times New Roman" w:hAnsi="Times New Roman" w:eastAsia="幼圆"/>
                <w:szCs w:val="21"/>
                <w:highlight w:val="none"/>
                <w:lang w:val="zh-CN"/>
              </w:rPr>
              <w:t>隐藏式螺丝结构。底脚板采用优质轧板，并经打磨，除锈，磷化，静电喷粉，高温锔炉等工序处理。</w:t>
            </w:r>
          </w:p>
          <w:p w14:paraId="1504FDC7">
            <w:pPr>
              <w:widowControl/>
              <w:numPr>
                <w:ilvl w:val="0"/>
                <w:numId w:val="20"/>
              </w:numPr>
              <w:shd w:val="clear"/>
              <w:tabs>
                <w:tab w:val="left" w:pos="317"/>
                <w:tab w:val="left" w:pos="1260"/>
              </w:tabs>
              <w:autoSpaceDE w:val="0"/>
              <w:autoSpaceDN w:val="0"/>
              <w:adjustRightInd w:val="0"/>
              <w:spacing w:line="276" w:lineRule="auto"/>
              <w:ind w:left="317" w:hanging="317"/>
              <w:jc w:val="left"/>
              <w:rPr>
                <w:rFonts w:ascii="Times New Roman" w:hAnsi="Times New Roman" w:eastAsia="幼圆"/>
                <w:szCs w:val="21"/>
                <w:highlight w:val="none"/>
                <w:lang w:val="zh-CN"/>
              </w:rPr>
            </w:pPr>
            <w:r>
              <w:rPr>
                <w:rFonts w:hint="eastAsia" w:ascii="Times New Roman" w:hAnsi="Times New Roman" w:eastAsia="幼圆"/>
                <w:szCs w:val="21"/>
                <w:highlight w:val="none"/>
                <w:lang w:val="zh-CN"/>
              </w:rPr>
              <w:t>固定螺丝：采用隐藏式压爆不锈钢地爆螺丝固定座椅，强力固定，耐久不生锈。</w:t>
            </w:r>
          </w:p>
          <w:p w14:paraId="01A0BA57">
            <w:pPr>
              <w:widowControl/>
              <w:numPr>
                <w:ilvl w:val="0"/>
                <w:numId w:val="20"/>
              </w:numPr>
              <w:shd w:val="clear"/>
              <w:tabs>
                <w:tab w:val="left" w:pos="317"/>
                <w:tab w:val="left" w:pos="1260"/>
              </w:tabs>
              <w:autoSpaceDE w:val="0"/>
              <w:autoSpaceDN w:val="0"/>
              <w:adjustRightInd w:val="0"/>
              <w:spacing w:line="276" w:lineRule="auto"/>
              <w:ind w:left="317" w:hanging="317"/>
              <w:jc w:val="left"/>
              <w:rPr>
                <w:highlight w:val="none"/>
                <w:lang w:val="zh-CN"/>
              </w:rPr>
            </w:pPr>
            <w:r>
              <w:rPr>
                <w:rFonts w:hint="eastAsia" w:ascii="Times New Roman" w:hAnsi="Times New Roman" w:eastAsia="幼圆"/>
                <w:szCs w:val="21"/>
                <w:highlight w:val="none"/>
                <w:lang w:val="zh-CN"/>
              </w:rPr>
              <w:t>行码</w:t>
            </w:r>
            <w:r>
              <w:rPr>
                <w:rFonts w:hint="eastAsia" w:ascii="Times New Roman" w:hAnsi="Times New Roman" w:eastAsia="幼圆"/>
                <w:szCs w:val="21"/>
                <w:highlight w:val="none"/>
                <w:lang w:val="en-US" w:eastAsia="zh-CN"/>
              </w:rPr>
              <w:t>牌灯</w:t>
            </w:r>
            <w:r>
              <w:rPr>
                <w:rFonts w:hint="eastAsia" w:ascii="Times New Roman" w:hAnsi="Times New Roman" w:eastAsia="幼圆"/>
                <w:szCs w:val="21"/>
                <w:highlight w:val="none"/>
                <w:lang w:val="zh-CN"/>
              </w:rPr>
              <w:t>：每排首、末张座椅要留排号灯弱电5V-12V电源线走内部暗线与现场预留的电源线对接。</w:t>
            </w:r>
          </w:p>
          <w:p w14:paraId="712F7147">
            <w:pPr>
              <w:widowControl/>
              <w:numPr>
                <w:ilvl w:val="0"/>
                <w:numId w:val="20"/>
              </w:numPr>
              <w:shd w:val="clear"/>
              <w:tabs>
                <w:tab w:val="left" w:pos="317"/>
                <w:tab w:val="left" w:pos="1260"/>
              </w:tabs>
              <w:autoSpaceDE w:val="0"/>
              <w:autoSpaceDN w:val="0"/>
              <w:adjustRightInd w:val="0"/>
              <w:spacing w:line="276" w:lineRule="auto"/>
              <w:ind w:left="317" w:hanging="317"/>
              <w:jc w:val="left"/>
              <w:rPr>
                <w:rFonts w:ascii="Times New Roman" w:hAnsi="Times New Roman" w:eastAsia="幼圆"/>
                <w:szCs w:val="21"/>
                <w:lang w:val="zh-CN"/>
              </w:rPr>
            </w:pPr>
            <w:r>
              <w:rPr>
                <w:rFonts w:hint="eastAsia" w:ascii="Times New Roman" w:hAnsi="Times New Roman" w:eastAsia="幼圆"/>
                <w:szCs w:val="21"/>
                <w:highlight w:val="none"/>
                <w:lang w:val="en-US" w:eastAsia="zh-CN"/>
              </w:rPr>
              <w:t>座位</w:t>
            </w:r>
            <w:r>
              <w:rPr>
                <w:rFonts w:hint="eastAsia" w:ascii="Times New Roman" w:hAnsi="Times New Roman" w:eastAsia="幼圆"/>
                <w:szCs w:val="21"/>
                <w:highlight w:val="none"/>
                <w:lang w:val="zh-CN"/>
              </w:rPr>
              <w:t>号码牌：前后都要展示；座椅前面使用刺绣号码牌，后面使用铝合金号码牌。</w:t>
            </w:r>
          </w:p>
        </w:tc>
        <w:tc>
          <w:tcPr>
            <w:tcW w:w="263" w:type="pct"/>
            <w:vMerge w:val="continue"/>
            <w:vAlign w:val="center"/>
          </w:tcPr>
          <w:p w14:paraId="4C34424C">
            <w:pPr>
              <w:jc w:val="center"/>
              <w:rPr>
                <w:rFonts w:ascii="Times New Roman" w:eastAsia="幼圆"/>
                <w:szCs w:val="21"/>
              </w:rPr>
            </w:pPr>
          </w:p>
        </w:tc>
        <w:tc>
          <w:tcPr>
            <w:tcW w:w="324" w:type="pct"/>
            <w:vMerge w:val="continue"/>
            <w:vAlign w:val="center"/>
          </w:tcPr>
          <w:p w14:paraId="0BE03AF9">
            <w:pPr>
              <w:jc w:val="center"/>
              <w:rPr>
                <w:rFonts w:ascii="Times New Roman" w:eastAsia="幼圆"/>
                <w:szCs w:val="21"/>
              </w:rPr>
            </w:pPr>
          </w:p>
        </w:tc>
        <w:tc>
          <w:tcPr>
            <w:tcW w:w="325" w:type="pct"/>
            <w:vMerge w:val="continue"/>
            <w:vAlign w:val="center"/>
          </w:tcPr>
          <w:p w14:paraId="3443225F">
            <w:pPr>
              <w:jc w:val="center"/>
              <w:rPr>
                <w:rFonts w:ascii="Times New Roman" w:eastAsia="幼圆"/>
                <w:szCs w:val="21"/>
              </w:rPr>
            </w:pPr>
          </w:p>
        </w:tc>
        <w:tc>
          <w:tcPr>
            <w:tcW w:w="318" w:type="pct"/>
            <w:vMerge w:val="continue"/>
            <w:vAlign w:val="center"/>
          </w:tcPr>
          <w:p w14:paraId="0E8A6E08">
            <w:pPr>
              <w:jc w:val="center"/>
              <w:rPr>
                <w:rFonts w:ascii="Times New Roman" w:eastAsia="幼圆"/>
                <w:szCs w:val="21"/>
              </w:rPr>
            </w:pPr>
          </w:p>
        </w:tc>
      </w:tr>
    </w:tbl>
    <w:p w14:paraId="1E68607C">
      <w:pPr>
        <w:pStyle w:val="2"/>
      </w:pPr>
    </w:p>
    <w:p w14:paraId="254A30FE">
      <w:pPr>
        <w:pStyle w:val="11"/>
        <w:numPr>
          <w:ilvl w:val="0"/>
          <w:numId w:val="18"/>
        </w:numPr>
        <w:spacing w:line="360" w:lineRule="auto"/>
        <w:ind w:hanging="1170" w:firstLineChars="0"/>
        <w:rPr>
          <w:rFonts w:ascii="宋体" w:hAnsi="宋体"/>
          <w:b/>
          <w:bCs/>
          <w:sz w:val="24"/>
          <w:szCs w:val="24"/>
        </w:rPr>
      </w:pPr>
      <w:r>
        <w:rPr>
          <w:rFonts w:hint="eastAsia" w:ascii="宋体" w:hAnsi="宋体"/>
          <w:b/>
          <w:bCs/>
          <w:sz w:val="24"/>
          <w:szCs w:val="24"/>
        </w:rPr>
        <w:t>产品要求</w:t>
      </w:r>
    </w:p>
    <w:p w14:paraId="61B3E589">
      <w:pPr>
        <w:pStyle w:val="11"/>
        <w:numPr>
          <w:ilvl w:val="0"/>
          <w:numId w:val="21"/>
        </w:numPr>
        <w:spacing w:line="360" w:lineRule="auto"/>
        <w:ind w:firstLineChars="0"/>
        <w:rPr>
          <w:rFonts w:hint="eastAsia" w:ascii="宋体" w:hAnsi="宋体"/>
          <w:sz w:val="24"/>
          <w:szCs w:val="24"/>
        </w:rPr>
      </w:pPr>
      <w:r>
        <w:rPr>
          <w:rFonts w:hint="eastAsia" w:ascii="宋体" w:hAnsi="宋体"/>
          <w:sz w:val="24"/>
          <w:szCs w:val="24"/>
          <w:lang w:eastAsia="zh-Hans"/>
        </w:rPr>
        <w:t>产品</w:t>
      </w:r>
      <w:r>
        <w:rPr>
          <w:rFonts w:hint="eastAsia" w:ascii="宋体" w:hAnsi="宋体"/>
          <w:sz w:val="24"/>
          <w:szCs w:val="24"/>
        </w:rPr>
        <w:t>为原制造商制造的全新</w:t>
      </w:r>
      <w:r>
        <w:rPr>
          <w:rFonts w:hint="eastAsia" w:ascii="宋体" w:hAnsi="宋体"/>
          <w:sz w:val="24"/>
          <w:szCs w:val="24"/>
          <w:lang w:eastAsia="zh-Hans"/>
        </w:rPr>
        <w:t>未拆封</w:t>
      </w:r>
      <w:r>
        <w:rPr>
          <w:rFonts w:hint="eastAsia" w:ascii="宋体" w:hAnsi="宋体"/>
          <w:sz w:val="24"/>
          <w:szCs w:val="24"/>
        </w:rPr>
        <w:t>产品，无污染，表面无划损、无侵权行为、无任何缺陷隐患，在中国境内可依常规安全合法使用。</w:t>
      </w:r>
    </w:p>
    <w:p w14:paraId="3CBE5320">
      <w:pPr>
        <w:pStyle w:val="11"/>
        <w:numPr>
          <w:ilvl w:val="0"/>
          <w:numId w:val="21"/>
        </w:numPr>
        <w:spacing w:line="360" w:lineRule="auto"/>
        <w:ind w:firstLineChars="0"/>
        <w:rPr>
          <w:rFonts w:hint="eastAsia" w:ascii="宋体" w:hAnsi="宋体"/>
          <w:sz w:val="24"/>
          <w:szCs w:val="24"/>
        </w:rPr>
      </w:pPr>
      <w:r>
        <w:rPr>
          <w:rFonts w:hint="eastAsia" w:ascii="宋体" w:hAnsi="宋体"/>
          <w:color w:val="FF0000"/>
          <w:sz w:val="24"/>
          <w:szCs w:val="24"/>
        </w:rPr>
        <w:t>中标供应商批量供货时，需与</w:t>
      </w:r>
      <w:r>
        <w:rPr>
          <w:rFonts w:hint="eastAsia" w:ascii="宋体" w:hAnsi="宋体"/>
          <w:color w:val="FF0000"/>
          <w:sz w:val="24"/>
          <w:szCs w:val="24"/>
          <w:lang w:val="en-US" w:eastAsia="zh-CN"/>
        </w:rPr>
        <w:t>样品的</w:t>
      </w:r>
      <w:r>
        <w:rPr>
          <w:rFonts w:hint="eastAsia" w:ascii="宋体" w:hAnsi="宋体"/>
          <w:color w:val="FF0000"/>
          <w:sz w:val="24"/>
          <w:szCs w:val="24"/>
        </w:rPr>
        <w:t>材质、工艺一致；若验收时发现与样板不符，即使报价符合限价，采购方有权拒付尾款</w:t>
      </w:r>
      <w:r>
        <w:rPr>
          <w:rFonts w:hint="eastAsia" w:ascii="宋体" w:hAnsi="宋体"/>
          <w:sz w:val="24"/>
          <w:szCs w:val="24"/>
          <w:lang w:eastAsia="zh-CN"/>
        </w:rPr>
        <w:t>。</w:t>
      </w:r>
    </w:p>
    <w:p w14:paraId="71A427C2"/>
    <w:p w14:paraId="236A1D22">
      <w:pPr>
        <w:pStyle w:val="11"/>
        <w:numPr>
          <w:ilvl w:val="0"/>
          <w:numId w:val="18"/>
        </w:numPr>
        <w:spacing w:line="360" w:lineRule="auto"/>
        <w:ind w:hanging="1170" w:firstLineChars="0"/>
        <w:rPr>
          <w:b/>
          <w:bCs/>
          <w:sz w:val="24"/>
          <w:szCs w:val="28"/>
        </w:rPr>
      </w:pPr>
      <w:r>
        <w:rPr>
          <w:rFonts w:hint="eastAsia" w:ascii="宋体" w:hAnsi="宋体" w:cs="宋体"/>
          <w:b/>
          <w:kern w:val="0"/>
          <w:sz w:val="24"/>
        </w:rPr>
        <w:t>服务</w:t>
      </w:r>
      <w:r>
        <w:rPr>
          <w:rFonts w:hint="eastAsia"/>
          <w:b/>
          <w:bCs/>
          <w:sz w:val="24"/>
          <w:szCs w:val="28"/>
        </w:rPr>
        <w:t>要求</w:t>
      </w:r>
    </w:p>
    <w:p w14:paraId="38EC5ECB">
      <w:pPr>
        <w:pStyle w:val="11"/>
        <w:numPr>
          <w:ilvl w:val="0"/>
          <w:numId w:val="22"/>
        </w:numPr>
        <w:spacing w:line="360" w:lineRule="auto"/>
        <w:ind w:firstLineChars="0"/>
        <w:rPr>
          <w:rFonts w:ascii="宋体" w:hAnsi="宋体"/>
          <w:sz w:val="24"/>
          <w:szCs w:val="24"/>
        </w:rPr>
      </w:pPr>
      <w:r>
        <w:rPr>
          <w:rFonts w:hint="eastAsia" w:ascii="宋体" w:hAnsi="宋体"/>
          <w:sz w:val="24"/>
          <w:szCs w:val="24"/>
        </w:rPr>
        <w:t>本项目需要按照甲方指定的货物规格需求和现场实际情况进行深化设计并编制设备项目报价清单。</w:t>
      </w:r>
    </w:p>
    <w:p w14:paraId="5EFD697C">
      <w:pPr>
        <w:pStyle w:val="11"/>
        <w:numPr>
          <w:ilvl w:val="0"/>
          <w:numId w:val="22"/>
        </w:numPr>
        <w:spacing w:line="360" w:lineRule="auto"/>
        <w:ind w:firstLineChars="0"/>
        <w:rPr>
          <w:rFonts w:ascii="宋体" w:hAnsi="宋体"/>
          <w:sz w:val="24"/>
          <w:szCs w:val="24"/>
        </w:rPr>
      </w:pPr>
      <w:r>
        <w:rPr>
          <w:rFonts w:hint="eastAsia" w:ascii="宋体" w:hAnsi="宋体"/>
          <w:sz w:val="24"/>
          <w:szCs w:val="24"/>
        </w:rPr>
        <w:t>乙方提供的座椅CAD图纸需要包含平面图、立面图、大样图并标注好相关长度和材料标签参数。</w:t>
      </w:r>
    </w:p>
    <w:p w14:paraId="16A5FC6F">
      <w:pPr>
        <w:pStyle w:val="11"/>
        <w:numPr>
          <w:ilvl w:val="0"/>
          <w:numId w:val="22"/>
        </w:numPr>
        <w:spacing w:line="360" w:lineRule="auto"/>
        <w:ind w:firstLineChars="0"/>
        <w:rPr>
          <w:rFonts w:ascii="宋体" w:hAnsi="宋体"/>
          <w:color w:val="auto"/>
          <w:sz w:val="24"/>
          <w:szCs w:val="24"/>
        </w:rPr>
      </w:pPr>
      <w:r>
        <w:rPr>
          <w:rFonts w:hint="eastAsia" w:ascii="宋体" w:hAnsi="宋体"/>
          <w:color w:val="auto"/>
          <w:sz w:val="24"/>
          <w:szCs w:val="24"/>
        </w:rPr>
        <w:t>乙方须按甲方提供的所有款式图样提供投标样品，样品材质必须严格按照用户需求书中的要求进行制作。</w:t>
      </w:r>
    </w:p>
    <w:p w14:paraId="72223415">
      <w:pPr>
        <w:pStyle w:val="11"/>
        <w:numPr>
          <w:ilvl w:val="0"/>
          <w:numId w:val="22"/>
        </w:numPr>
        <w:spacing w:line="360" w:lineRule="auto"/>
        <w:ind w:firstLineChars="0"/>
        <w:rPr>
          <w:rFonts w:ascii="宋体" w:hAnsi="宋体"/>
          <w:sz w:val="24"/>
          <w:szCs w:val="24"/>
        </w:rPr>
      </w:pPr>
      <w:r>
        <w:rPr>
          <w:rFonts w:hint="eastAsia" w:ascii="宋体" w:hAnsi="宋体"/>
          <w:color w:val="auto"/>
          <w:sz w:val="24"/>
          <w:szCs w:val="24"/>
        </w:rPr>
        <w:t>成交供应商须</w:t>
      </w:r>
      <w:r>
        <w:rPr>
          <w:rFonts w:hint="eastAsia" w:ascii="宋体" w:hAnsi="宋体"/>
          <w:color w:val="auto"/>
          <w:sz w:val="24"/>
          <w:szCs w:val="24"/>
          <w:lang w:val="en-US" w:eastAsia="zh-CN"/>
        </w:rPr>
        <w:t>负责座椅的制造采购</w:t>
      </w:r>
      <w:r>
        <w:rPr>
          <w:rFonts w:hint="eastAsia" w:ascii="宋体" w:hAnsi="宋体"/>
          <w:color w:val="auto"/>
          <w:sz w:val="24"/>
          <w:szCs w:val="24"/>
        </w:rPr>
        <w:t>，座椅的运输、以及安装的全包干服务</w:t>
      </w:r>
      <w:r>
        <w:rPr>
          <w:rFonts w:hint="eastAsia" w:ascii="宋体" w:hAnsi="宋体"/>
          <w:color w:val="auto"/>
          <w:sz w:val="24"/>
          <w:szCs w:val="24"/>
          <w:lang w:eastAsia="zh-CN"/>
        </w:rPr>
        <w:t>。</w:t>
      </w:r>
    </w:p>
    <w:p w14:paraId="593D9755">
      <w:pPr>
        <w:pStyle w:val="11"/>
        <w:numPr>
          <w:ilvl w:val="0"/>
          <w:numId w:val="22"/>
        </w:numPr>
        <w:spacing w:line="360" w:lineRule="auto"/>
        <w:ind w:firstLineChars="0"/>
        <w:rPr>
          <w:rFonts w:ascii="宋体" w:hAnsi="宋体"/>
          <w:sz w:val="24"/>
          <w:szCs w:val="24"/>
        </w:rPr>
      </w:pPr>
      <w:r>
        <w:rPr>
          <w:rFonts w:hint="eastAsia" w:ascii="宋体" w:hAnsi="宋体"/>
          <w:sz w:val="24"/>
          <w:szCs w:val="24"/>
        </w:rPr>
        <w:t>施工时间：</w:t>
      </w:r>
      <w:r>
        <w:rPr>
          <w:rFonts w:hint="eastAsia" w:ascii="宋体" w:hAnsi="宋体"/>
          <w:sz w:val="24"/>
          <w:szCs w:val="24"/>
          <w:lang w:val="en-US" w:eastAsia="zh-CN"/>
        </w:rPr>
        <w:t>配合采购人的项目进度安排，完成座椅的采购安装</w:t>
      </w:r>
      <w:r>
        <w:rPr>
          <w:rFonts w:hint="eastAsia" w:ascii="宋体" w:hAnsi="宋体"/>
          <w:sz w:val="24"/>
          <w:szCs w:val="24"/>
        </w:rPr>
        <w:t>。</w:t>
      </w:r>
    </w:p>
    <w:p w14:paraId="33BF657E">
      <w:pPr>
        <w:pStyle w:val="11"/>
        <w:numPr>
          <w:ilvl w:val="0"/>
          <w:numId w:val="22"/>
        </w:numPr>
        <w:spacing w:line="360" w:lineRule="auto"/>
        <w:ind w:firstLineChars="0"/>
        <w:rPr>
          <w:rFonts w:ascii="宋体" w:hAnsi="宋体"/>
          <w:sz w:val="24"/>
          <w:szCs w:val="24"/>
        </w:rPr>
      </w:pPr>
      <w:r>
        <w:rPr>
          <w:rFonts w:hint="eastAsia" w:ascii="宋体" w:hAnsi="宋体"/>
          <w:sz w:val="24"/>
          <w:szCs w:val="24"/>
        </w:rPr>
        <w:t>现场保管：所有货物（设备）在项目验收完成前的项目现场保管工作均由成交乙方自行负责。</w:t>
      </w:r>
    </w:p>
    <w:p w14:paraId="50A56592">
      <w:pPr>
        <w:spacing w:line="360" w:lineRule="auto"/>
        <w:ind w:firstLine="482" w:firstLineChars="200"/>
        <w:rPr>
          <w:rFonts w:ascii="宋体" w:hAnsi="宋体" w:cs="宋体"/>
          <w:b/>
          <w:kern w:val="0"/>
          <w:sz w:val="24"/>
        </w:rPr>
      </w:pPr>
    </w:p>
    <w:p w14:paraId="743660DC">
      <w:pPr>
        <w:pStyle w:val="11"/>
        <w:numPr>
          <w:ilvl w:val="0"/>
          <w:numId w:val="18"/>
        </w:numPr>
        <w:spacing w:line="360" w:lineRule="auto"/>
        <w:ind w:hanging="1170" w:firstLineChars="0"/>
        <w:rPr>
          <w:rFonts w:ascii="宋体" w:hAnsi="宋体" w:cs="宋体"/>
          <w:b/>
          <w:kern w:val="0"/>
          <w:sz w:val="24"/>
        </w:rPr>
      </w:pPr>
      <w:r>
        <w:rPr>
          <w:rFonts w:hint="eastAsia" w:ascii="宋体" w:hAnsi="宋体" w:cs="宋体"/>
          <w:b/>
          <w:kern w:val="0"/>
          <w:sz w:val="24"/>
        </w:rPr>
        <w:t>工期</w:t>
      </w:r>
    </w:p>
    <w:p w14:paraId="652EDB6B">
      <w:pPr>
        <w:pStyle w:val="11"/>
        <w:numPr>
          <w:ilvl w:val="0"/>
          <w:numId w:val="23"/>
        </w:numPr>
        <w:spacing w:line="360" w:lineRule="auto"/>
        <w:ind w:firstLineChars="0"/>
        <w:rPr>
          <w:rFonts w:ascii="宋体" w:hAnsi="宋体"/>
          <w:color w:val="FF0000"/>
          <w:sz w:val="24"/>
          <w:szCs w:val="24"/>
        </w:rPr>
      </w:pPr>
      <w:r>
        <w:rPr>
          <w:rFonts w:hint="eastAsia" w:ascii="宋体" w:hAnsi="宋体"/>
          <w:color w:val="FF0000"/>
          <w:sz w:val="24"/>
          <w:szCs w:val="24"/>
        </w:rPr>
        <w:t>完工工期要求：乙方须在</w:t>
      </w:r>
      <w:r>
        <w:rPr>
          <w:rFonts w:hint="eastAsia" w:ascii="宋体" w:hAnsi="宋体"/>
          <w:color w:val="FF0000"/>
          <w:sz w:val="24"/>
          <w:szCs w:val="24"/>
          <w:u w:val="single"/>
        </w:rPr>
        <w:t xml:space="preserve"> 2</w:t>
      </w:r>
      <w:r>
        <w:rPr>
          <w:rFonts w:ascii="宋体" w:hAnsi="宋体"/>
          <w:color w:val="FF0000"/>
          <w:sz w:val="24"/>
          <w:szCs w:val="24"/>
          <w:u w:val="single"/>
        </w:rPr>
        <w:t>02</w:t>
      </w:r>
      <w:r>
        <w:rPr>
          <w:rFonts w:hint="eastAsia" w:ascii="宋体" w:hAnsi="宋体"/>
          <w:color w:val="FF0000"/>
          <w:sz w:val="24"/>
          <w:szCs w:val="24"/>
          <w:u w:val="single"/>
          <w:lang w:val="en-US" w:eastAsia="zh-CN"/>
        </w:rPr>
        <w:t>5</w:t>
      </w:r>
      <w:r>
        <w:rPr>
          <w:rFonts w:ascii="宋体" w:hAnsi="宋体"/>
          <w:color w:val="FF0000"/>
          <w:sz w:val="24"/>
          <w:szCs w:val="24"/>
          <w:u w:val="single"/>
        </w:rPr>
        <w:t xml:space="preserve"> </w:t>
      </w:r>
      <w:r>
        <w:rPr>
          <w:rFonts w:hint="eastAsia" w:ascii="宋体" w:hAnsi="宋体"/>
          <w:color w:val="FF0000"/>
          <w:sz w:val="24"/>
          <w:szCs w:val="24"/>
        </w:rPr>
        <w:t>年</w:t>
      </w:r>
      <w:r>
        <w:rPr>
          <w:rFonts w:hint="eastAsia" w:ascii="宋体" w:hAnsi="宋体"/>
          <w:color w:val="FF0000"/>
          <w:sz w:val="24"/>
          <w:szCs w:val="24"/>
          <w:u w:val="single"/>
        </w:rPr>
        <w:t xml:space="preserve"> </w:t>
      </w:r>
      <w:r>
        <w:rPr>
          <w:rFonts w:hint="eastAsia" w:ascii="宋体" w:hAnsi="宋体"/>
          <w:color w:val="FF0000"/>
          <w:sz w:val="24"/>
          <w:szCs w:val="24"/>
          <w:u w:val="single"/>
          <w:lang w:val="en-US" w:eastAsia="zh-CN"/>
        </w:rPr>
        <w:t xml:space="preserve"> </w:t>
      </w:r>
      <w:r>
        <w:rPr>
          <w:rFonts w:ascii="宋体" w:hAnsi="宋体"/>
          <w:color w:val="FF0000"/>
          <w:sz w:val="24"/>
          <w:szCs w:val="24"/>
          <w:u w:val="single"/>
        </w:rPr>
        <w:t xml:space="preserve"> </w:t>
      </w:r>
      <w:r>
        <w:rPr>
          <w:rFonts w:hint="eastAsia" w:ascii="宋体" w:hAnsi="宋体"/>
          <w:color w:val="FF0000"/>
          <w:sz w:val="24"/>
          <w:szCs w:val="24"/>
        </w:rPr>
        <w:t>月</w:t>
      </w:r>
      <w:r>
        <w:rPr>
          <w:rFonts w:hint="eastAsia" w:ascii="宋体" w:hAnsi="宋体"/>
          <w:color w:val="FF0000"/>
          <w:sz w:val="24"/>
          <w:szCs w:val="24"/>
          <w:u w:val="single"/>
        </w:rPr>
        <w:t xml:space="preserve"> </w:t>
      </w:r>
      <w:r>
        <w:rPr>
          <w:rFonts w:hint="eastAsia" w:ascii="宋体" w:hAnsi="宋体"/>
          <w:color w:val="FF0000"/>
          <w:sz w:val="24"/>
          <w:szCs w:val="24"/>
          <w:u w:val="single"/>
          <w:lang w:val="en-US" w:eastAsia="zh-CN"/>
        </w:rPr>
        <w:t xml:space="preserve"> </w:t>
      </w:r>
      <w:r>
        <w:rPr>
          <w:rFonts w:ascii="宋体" w:hAnsi="宋体"/>
          <w:color w:val="FF0000"/>
          <w:sz w:val="24"/>
          <w:szCs w:val="24"/>
          <w:u w:val="single"/>
        </w:rPr>
        <w:t xml:space="preserve"> </w:t>
      </w:r>
      <w:r>
        <w:rPr>
          <w:rFonts w:hint="eastAsia" w:ascii="宋体" w:hAnsi="宋体"/>
          <w:color w:val="FF0000"/>
          <w:sz w:val="24"/>
          <w:szCs w:val="24"/>
        </w:rPr>
        <w:t>日开始</w:t>
      </w:r>
      <w:r>
        <w:rPr>
          <w:rFonts w:hint="eastAsia" w:ascii="宋体" w:hAnsi="宋体"/>
          <w:color w:val="FF0000"/>
          <w:sz w:val="24"/>
          <w:szCs w:val="24"/>
          <w:lang w:val="en-US" w:eastAsia="zh-CN"/>
        </w:rPr>
        <w:t>安装</w:t>
      </w:r>
      <w:r>
        <w:rPr>
          <w:rFonts w:hint="eastAsia" w:ascii="宋体" w:hAnsi="宋体"/>
          <w:color w:val="FF0000"/>
          <w:sz w:val="24"/>
          <w:szCs w:val="24"/>
        </w:rPr>
        <w:t>座椅，并于</w:t>
      </w:r>
      <w:r>
        <w:rPr>
          <w:rFonts w:hint="eastAsia" w:ascii="宋体" w:hAnsi="宋体"/>
          <w:color w:val="FF0000"/>
          <w:sz w:val="24"/>
          <w:szCs w:val="24"/>
          <w:u w:val="single"/>
        </w:rPr>
        <w:t>2</w:t>
      </w:r>
      <w:r>
        <w:rPr>
          <w:rFonts w:ascii="宋体" w:hAnsi="宋体"/>
          <w:color w:val="FF0000"/>
          <w:sz w:val="24"/>
          <w:szCs w:val="24"/>
          <w:u w:val="single"/>
        </w:rPr>
        <w:t>02</w:t>
      </w:r>
      <w:r>
        <w:rPr>
          <w:rFonts w:hint="eastAsia" w:ascii="宋体" w:hAnsi="宋体"/>
          <w:color w:val="FF0000"/>
          <w:sz w:val="24"/>
          <w:szCs w:val="24"/>
          <w:u w:val="single"/>
          <w:lang w:val="en-US" w:eastAsia="zh-CN"/>
        </w:rPr>
        <w:t>5</w:t>
      </w:r>
      <w:r>
        <w:rPr>
          <w:rFonts w:ascii="宋体" w:hAnsi="宋体"/>
          <w:color w:val="FF0000"/>
          <w:sz w:val="24"/>
          <w:szCs w:val="24"/>
          <w:u w:val="single"/>
        </w:rPr>
        <w:t xml:space="preserve"> </w:t>
      </w:r>
      <w:r>
        <w:rPr>
          <w:rFonts w:hint="eastAsia" w:ascii="宋体" w:hAnsi="宋体"/>
          <w:color w:val="FF0000"/>
          <w:sz w:val="24"/>
          <w:szCs w:val="24"/>
        </w:rPr>
        <w:t>年</w:t>
      </w:r>
      <w:r>
        <w:rPr>
          <w:rFonts w:hint="eastAsia" w:ascii="宋体" w:hAnsi="宋体"/>
          <w:color w:val="FF0000"/>
          <w:sz w:val="24"/>
          <w:szCs w:val="24"/>
          <w:u w:val="single"/>
        </w:rPr>
        <w:t xml:space="preserve"> </w:t>
      </w:r>
      <w:r>
        <w:rPr>
          <w:rFonts w:hint="eastAsia" w:ascii="宋体" w:hAnsi="宋体"/>
          <w:color w:val="FF0000"/>
          <w:sz w:val="24"/>
          <w:szCs w:val="24"/>
          <w:u w:val="single"/>
          <w:lang w:val="en-US" w:eastAsia="zh-CN"/>
        </w:rPr>
        <w:t xml:space="preserve"> </w:t>
      </w:r>
      <w:r>
        <w:rPr>
          <w:rFonts w:hint="eastAsia" w:ascii="宋体" w:hAnsi="宋体"/>
          <w:color w:val="FF0000"/>
          <w:sz w:val="24"/>
          <w:szCs w:val="24"/>
        </w:rPr>
        <w:t>月</w:t>
      </w:r>
      <w:r>
        <w:rPr>
          <w:rFonts w:hint="eastAsia" w:ascii="宋体" w:hAnsi="宋体"/>
          <w:color w:val="FF0000"/>
          <w:sz w:val="24"/>
          <w:szCs w:val="24"/>
          <w:u w:val="single"/>
        </w:rPr>
        <w:t xml:space="preserve"> </w:t>
      </w:r>
      <w:r>
        <w:rPr>
          <w:rFonts w:hint="eastAsia" w:ascii="宋体" w:hAnsi="宋体"/>
          <w:color w:val="FF0000"/>
          <w:sz w:val="24"/>
          <w:szCs w:val="24"/>
          <w:u w:val="single"/>
          <w:lang w:val="en-US" w:eastAsia="zh-CN"/>
        </w:rPr>
        <w:t xml:space="preserve"> </w:t>
      </w:r>
      <w:r>
        <w:rPr>
          <w:rFonts w:ascii="宋体" w:hAnsi="宋体"/>
          <w:color w:val="FF0000"/>
          <w:sz w:val="24"/>
          <w:szCs w:val="24"/>
          <w:u w:val="single"/>
        </w:rPr>
        <w:t xml:space="preserve"> </w:t>
      </w:r>
      <w:r>
        <w:rPr>
          <w:rFonts w:hint="eastAsia" w:ascii="宋体" w:hAnsi="宋体"/>
          <w:color w:val="FF0000"/>
          <w:sz w:val="24"/>
          <w:szCs w:val="24"/>
        </w:rPr>
        <w:t>日完成座椅的安装、调试、验收，并交付甲方使用。</w:t>
      </w:r>
    </w:p>
    <w:p w14:paraId="51A48FAE">
      <w:pPr>
        <w:pStyle w:val="11"/>
        <w:spacing w:line="360" w:lineRule="auto"/>
        <w:ind w:left="1454" w:firstLine="0" w:firstLineChars="0"/>
        <w:rPr>
          <w:rFonts w:ascii="宋体" w:hAnsi="宋体" w:cs="宋体"/>
          <w:b/>
          <w:kern w:val="0"/>
          <w:sz w:val="24"/>
        </w:rPr>
      </w:pPr>
    </w:p>
    <w:p w14:paraId="3128F10F">
      <w:pPr>
        <w:pStyle w:val="11"/>
        <w:numPr>
          <w:ilvl w:val="0"/>
          <w:numId w:val="18"/>
        </w:numPr>
        <w:spacing w:line="360" w:lineRule="auto"/>
        <w:ind w:hanging="1170" w:firstLineChars="0"/>
        <w:rPr>
          <w:rFonts w:cs="宋体"/>
          <w:sz w:val="24"/>
        </w:rPr>
      </w:pPr>
      <w:r>
        <w:rPr>
          <w:rFonts w:hint="eastAsia" w:cs="宋体"/>
          <w:b/>
          <w:bCs/>
          <w:sz w:val="24"/>
        </w:rPr>
        <w:t>保修期</w:t>
      </w:r>
    </w:p>
    <w:p w14:paraId="57986E15">
      <w:pPr>
        <w:pStyle w:val="11"/>
        <w:numPr>
          <w:ilvl w:val="0"/>
          <w:numId w:val="24"/>
        </w:numPr>
        <w:spacing w:line="360" w:lineRule="auto"/>
        <w:ind w:firstLineChars="0"/>
        <w:rPr>
          <w:rFonts w:ascii="宋体" w:hAnsi="宋体"/>
          <w:sz w:val="24"/>
          <w:szCs w:val="24"/>
        </w:rPr>
      </w:pPr>
      <w:r>
        <w:rPr>
          <w:rFonts w:hint="eastAsia" w:ascii="宋体" w:hAnsi="宋体"/>
          <w:sz w:val="24"/>
          <w:szCs w:val="24"/>
        </w:rPr>
        <w:t>质量保</w:t>
      </w:r>
      <w:r>
        <w:rPr>
          <w:rFonts w:hint="eastAsia" w:ascii="宋体" w:hAnsi="宋体"/>
          <w:sz w:val="24"/>
          <w:szCs w:val="24"/>
          <w:lang w:val="en-US" w:eastAsia="zh-CN"/>
        </w:rPr>
        <w:t>证</w:t>
      </w:r>
      <w:r>
        <w:rPr>
          <w:rFonts w:hint="eastAsia" w:ascii="宋体" w:hAnsi="宋体"/>
          <w:sz w:val="24"/>
          <w:szCs w:val="24"/>
        </w:rPr>
        <w:t>期为</w:t>
      </w:r>
      <w:r>
        <w:rPr>
          <w:rFonts w:hint="eastAsia" w:ascii="宋体" w:hAnsi="宋体"/>
          <w:color w:val="FF0000"/>
          <w:sz w:val="24"/>
          <w:szCs w:val="24"/>
          <w:u w:val="single"/>
        </w:rPr>
        <w:t xml:space="preserve"> </w:t>
      </w:r>
      <w:r>
        <w:rPr>
          <w:rFonts w:hint="eastAsia" w:ascii="宋体" w:hAnsi="宋体"/>
          <w:color w:val="FF0000"/>
          <w:sz w:val="24"/>
          <w:szCs w:val="24"/>
          <w:u w:val="single"/>
          <w:lang w:val="en-US" w:eastAsia="zh-CN"/>
        </w:rPr>
        <w:t>2</w:t>
      </w:r>
      <w:r>
        <w:rPr>
          <w:rFonts w:hint="eastAsia" w:ascii="宋体" w:hAnsi="宋体"/>
          <w:color w:val="FF0000"/>
          <w:sz w:val="24"/>
          <w:szCs w:val="24"/>
          <w:u w:val="single"/>
        </w:rPr>
        <w:t xml:space="preserve"> </w:t>
      </w:r>
      <w:r>
        <w:rPr>
          <w:rFonts w:hint="eastAsia" w:ascii="宋体" w:hAnsi="宋体"/>
          <w:sz w:val="24"/>
          <w:szCs w:val="24"/>
        </w:rPr>
        <w:t>年，经采购人对项目最终验收合格之日起计算</w:t>
      </w:r>
      <w:r>
        <w:rPr>
          <w:rFonts w:hint="eastAsia" w:ascii="宋体" w:hAnsi="宋体"/>
          <w:sz w:val="24"/>
          <w:szCs w:val="24"/>
          <w:lang w:eastAsia="zh-CN"/>
        </w:rPr>
        <w:t>，</w:t>
      </w:r>
      <w:r>
        <w:rPr>
          <w:rFonts w:hint="eastAsia" w:ascii="宋体" w:hAnsi="宋体"/>
          <w:sz w:val="24"/>
          <w:szCs w:val="24"/>
          <w:lang w:val="en-US" w:eastAsia="zh-CN"/>
        </w:rPr>
        <w:t>期间由中标人提供质保服务</w:t>
      </w:r>
      <w:r>
        <w:rPr>
          <w:rFonts w:hint="eastAsia" w:ascii="宋体" w:hAnsi="宋体"/>
          <w:sz w:val="24"/>
          <w:szCs w:val="24"/>
        </w:rPr>
        <w:t>。</w:t>
      </w:r>
    </w:p>
    <w:p w14:paraId="50D9EF88">
      <w:pPr>
        <w:pStyle w:val="11"/>
        <w:numPr>
          <w:ilvl w:val="0"/>
          <w:numId w:val="24"/>
        </w:numPr>
        <w:spacing w:line="360" w:lineRule="auto"/>
        <w:ind w:firstLineChars="0"/>
        <w:rPr>
          <w:rFonts w:ascii="宋体" w:hAnsi="宋体"/>
          <w:sz w:val="24"/>
          <w:szCs w:val="24"/>
        </w:rPr>
      </w:pPr>
      <w:r>
        <w:rPr>
          <w:rFonts w:hint="eastAsia" w:ascii="宋体" w:hAnsi="宋体"/>
          <w:sz w:val="24"/>
          <w:szCs w:val="24"/>
          <w:lang w:val="en-US" w:eastAsia="zh-CN"/>
        </w:rPr>
        <w:t>质保服务内容如下：</w:t>
      </w:r>
    </w:p>
    <w:p w14:paraId="3503D5AF">
      <w:pPr>
        <w:pStyle w:val="11"/>
        <w:numPr>
          <w:ilvl w:val="0"/>
          <w:numId w:val="25"/>
        </w:numPr>
        <w:spacing w:line="360" w:lineRule="auto"/>
        <w:ind w:left="840" w:leftChars="0" w:hanging="420" w:firstLineChars="0"/>
        <w:rPr>
          <w:rFonts w:ascii="宋体" w:hAnsi="宋体"/>
          <w:sz w:val="24"/>
          <w:szCs w:val="24"/>
        </w:rPr>
      </w:pPr>
      <w:r>
        <w:rPr>
          <w:rFonts w:hint="eastAsia" w:ascii="宋体" w:hAnsi="宋体"/>
          <w:sz w:val="24"/>
          <w:szCs w:val="24"/>
        </w:rPr>
        <w:t>若产品出现质量问题</w:t>
      </w:r>
      <w:r>
        <w:rPr>
          <w:rFonts w:hint="eastAsia" w:ascii="宋体" w:hAnsi="宋体"/>
          <w:sz w:val="24"/>
          <w:szCs w:val="24"/>
          <w:lang w:eastAsia="zh-CN"/>
        </w:rPr>
        <w:t>（</w:t>
      </w:r>
      <w:r>
        <w:rPr>
          <w:rFonts w:hint="eastAsia" w:ascii="宋体" w:hAnsi="宋体"/>
          <w:sz w:val="24"/>
          <w:szCs w:val="24"/>
          <w:lang w:val="en-US" w:eastAsia="zh-CN"/>
        </w:rPr>
        <w:t>如座包回复机件出现无法正常回复、靠背发生后移等相关影响座椅正常使用或与出厂形态差异较大的情况等</w:t>
      </w:r>
      <w:r>
        <w:rPr>
          <w:rFonts w:hint="eastAsia" w:ascii="宋体" w:hAnsi="宋体"/>
          <w:sz w:val="24"/>
          <w:szCs w:val="24"/>
          <w:lang w:eastAsia="zh-CN"/>
        </w:rPr>
        <w:t>）</w:t>
      </w:r>
      <w:r>
        <w:rPr>
          <w:rFonts w:hint="eastAsia" w:ascii="宋体" w:hAnsi="宋体"/>
          <w:sz w:val="24"/>
          <w:szCs w:val="24"/>
        </w:rPr>
        <w:t>，成交供应商应免费维修或更换产品（维修三次仍不合格应更换）。</w:t>
      </w:r>
    </w:p>
    <w:p w14:paraId="29D032BF">
      <w:pPr>
        <w:pStyle w:val="11"/>
        <w:numPr>
          <w:ilvl w:val="0"/>
          <w:numId w:val="25"/>
        </w:numPr>
        <w:spacing w:line="360" w:lineRule="auto"/>
        <w:ind w:left="840" w:leftChars="0" w:hanging="420" w:firstLineChars="0"/>
        <w:rPr>
          <w:rFonts w:ascii="宋体" w:hAnsi="宋体"/>
          <w:sz w:val="24"/>
          <w:szCs w:val="24"/>
        </w:rPr>
      </w:pPr>
      <w:r>
        <w:rPr>
          <w:rFonts w:hint="eastAsia" w:ascii="宋体" w:hAnsi="宋体"/>
          <w:sz w:val="24"/>
          <w:szCs w:val="24"/>
          <w:lang w:val="en-US" w:eastAsia="zh-CN"/>
        </w:rPr>
        <w:t>质保期</w:t>
      </w:r>
      <w:r>
        <w:rPr>
          <w:rFonts w:hint="eastAsia" w:ascii="宋体" w:hAnsi="宋体"/>
          <w:sz w:val="24"/>
          <w:szCs w:val="24"/>
        </w:rPr>
        <w:t>内三包，非因采购人为因素而出现产品质量问题，由中标人负责包修、包换或包退，并承担因此而产生的一切费用。</w:t>
      </w:r>
      <w:r>
        <w:rPr>
          <w:rFonts w:hint="eastAsia" w:ascii="宋体" w:hAnsi="宋体"/>
          <w:sz w:val="24"/>
          <w:szCs w:val="24"/>
          <w:lang w:val="en-US" w:eastAsia="zh-CN"/>
        </w:rPr>
        <w:t>产品质保范围包括不限于背板及背板结构件、座包及座包结构件、扶手、侧板、五金结构件、安装紧固件等。如</w:t>
      </w:r>
      <w:r>
        <w:rPr>
          <w:rFonts w:hint="eastAsia" w:ascii="宋体" w:hAnsi="宋体"/>
          <w:sz w:val="24"/>
          <w:szCs w:val="24"/>
        </w:rPr>
        <w:t>因采购人的原因造成人为损坏的</w:t>
      </w:r>
      <w:r>
        <w:rPr>
          <w:rFonts w:hint="eastAsia" w:ascii="宋体" w:hAnsi="宋体"/>
          <w:sz w:val="24"/>
          <w:szCs w:val="24"/>
          <w:lang w:val="en-US" w:eastAsia="zh-CN"/>
        </w:rPr>
        <w:t>情况</w:t>
      </w:r>
      <w:r>
        <w:rPr>
          <w:rFonts w:hint="eastAsia" w:ascii="宋体" w:hAnsi="宋体"/>
          <w:sz w:val="24"/>
          <w:szCs w:val="24"/>
        </w:rPr>
        <w:t>（最终以</w:t>
      </w:r>
      <w:r>
        <w:rPr>
          <w:rFonts w:hint="eastAsia" w:ascii="宋体" w:hAnsi="宋体"/>
          <w:sz w:val="24"/>
          <w:szCs w:val="24"/>
          <w:lang w:val="en-US" w:eastAsia="zh-CN"/>
        </w:rPr>
        <w:t>双方</w:t>
      </w:r>
      <w:r>
        <w:rPr>
          <w:rFonts w:hint="eastAsia" w:ascii="宋体" w:hAnsi="宋体"/>
          <w:sz w:val="24"/>
          <w:szCs w:val="24"/>
        </w:rPr>
        <w:t>鉴定结果为准），由采购人自行承担</w:t>
      </w:r>
      <w:r>
        <w:rPr>
          <w:rFonts w:hint="eastAsia" w:ascii="宋体" w:hAnsi="宋体"/>
          <w:sz w:val="24"/>
          <w:szCs w:val="24"/>
          <w:lang w:val="en-US" w:eastAsia="zh-CN"/>
        </w:rPr>
        <w:t>相关费用</w:t>
      </w:r>
      <w:r>
        <w:rPr>
          <w:rFonts w:hint="eastAsia" w:ascii="宋体" w:hAnsi="宋体"/>
          <w:sz w:val="24"/>
          <w:szCs w:val="24"/>
        </w:rPr>
        <w:t>。</w:t>
      </w:r>
    </w:p>
    <w:p w14:paraId="6A762064">
      <w:pPr>
        <w:pStyle w:val="11"/>
        <w:numPr>
          <w:ilvl w:val="0"/>
          <w:numId w:val="25"/>
        </w:numPr>
        <w:spacing w:line="360" w:lineRule="auto"/>
        <w:ind w:left="840" w:leftChars="0" w:hanging="420" w:firstLineChars="0"/>
        <w:rPr>
          <w:rFonts w:ascii="宋体" w:hAnsi="宋体"/>
          <w:sz w:val="24"/>
          <w:szCs w:val="24"/>
        </w:rPr>
      </w:pPr>
      <w:r>
        <w:rPr>
          <w:rFonts w:hint="eastAsia" w:ascii="宋体" w:hAnsi="宋体"/>
          <w:sz w:val="24"/>
          <w:szCs w:val="24"/>
          <w:lang w:val="en-US" w:eastAsia="zh-CN"/>
        </w:rPr>
        <w:t>质保期结束</w:t>
      </w:r>
      <w:r>
        <w:rPr>
          <w:rFonts w:hint="eastAsia" w:ascii="宋体" w:hAnsi="宋体"/>
          <w:sz w:val="24"/>
          <w:szCs w:val="24"/>
        </w:rPr>
        <w:t>后，中标人应提供终身维护服务，如需更换零配件，中标人只收取零配件费</w:t>
      </w:r>
      <w:r>
        <w:rPr>
          <w:rFonts w:hint="eastAsia" w:ascii="宋体" w:hAnsi="宋体"/>
          <w:sz w:val="24"/>
          <w:szCs w:val="24"/>
          <w:lang w:eastAsia="zh-CN"/>
        </w:rPr>
        <w:t>，</w:t>
      </w:r>
      <w:r>
        <w:rPr>
          <w:rFonts w:hint="eastAsia" w:ascii="宋体" w:hAnsi="宋体"/>
          <w:sz w:val="24"/>
          <w:szCs w:val="24"/>
          <w:lang w:val="en-US" w:eastAsia="zh-CN"/>
        </w:rPr>
        <w:t>价格不高于行业市场参考价格</w:t>
      </w:r>
      <w:r>
        <w:rPr>
          <w:rFonts w:hint="eastAsia" w:ascii="宋体" w:hAnsi="宋体"/>
          <w:sz w:val="24"/>
          <w:szCs w:val="24"/>
        </w:rPr>
        <w:t>（消耗品由双方另行协商）。</w:t>
      </w:r>
    </w:p>
    <w:p w14:paraId="16440788">
      <w:pPr>
        <w:pStyle w:val="11"/>
        <w:numPr>
          <w:ilvl w:val="0"/>
          <w:numId w:val="24"/>
        </w:numPr>
        <w:spacing w:line="360" w:lineRule="auto"/>
        <w:ind w:firstLineChars="0"/>
        <w:rPr>
          <w:rFonts w:ascii="宋体" w:hAnsi="宋体"/>
          <w:color w:val="FF0000"/>
          <w:sz w:val="24"/>
          <w:szCs w:val="24"/>
        </w:rPr>
      </w:pPr>
      <w:r>
        <w:rPr>
          <w:rFonts w:hint="eastAsia" w:ascii="宋体" w:hAnsi="宋体"/>
          <w:color w:val="FF0000"/>
          <w:sz w:val="24"/>
          <w:szCs w:val="24"/>
          <w:lang w:val="en-US" w:eastAsia="zh-CN"/>
        </w:rPr>
        <w:t>乙方须</w:t>
      </w:r>
      <w:r>
        <w:rPr>
          <w:rFonts w:hint="eastAsia" w:ascii="宋体" w:hAnsi="宋体" w:cs="宋体"/>
          <w:color w:val="FF0000"/>
          <w:kern w:val="0"/>
          <w:sz w:val="24"/>
          <w:lang w:val="en-US" w:eastAsia="zh-CN"/>
        </w:rPr>
        <w:t>在质量保证期结束</w:t>
      </w:r>
      <w:r>
        <w:rPr>
          <w:rFonts w:hint="eastAsia" w:ascii="宋体" w:hAnsi="宋体" w:cs="宋体"/>
          <w:color w:val="FF0000"/>
          <w:kern w:val="0"/>
          <w:sz w:val="24"/>
        </w:rPr>
        <w:t>后</w:t>
      </w:r>
      <w:r>
        <w:rPr>
          <w:rFonts w:hint="eastAsia" w:ascii="宋体" w:hAnsi="宋体" w:cs="宋体"/>
          <w:color w:val="FF0000"/>
          <w:kern w:val="0"/>
          <w:sz w:val="24"/>
          <w:lang w:val="en-US" w:eastAsia="zh-CN"/>
        </w:rPr>
        <w:t>额外</w:t>
      </w:r>
      <w:r>
        <w:rPr>
          <w:rFonts w:hint="eastAsia" w:ascii="宋体" w:hAnsi="宋体" w:cs="宋体"/>
          <w:color w:val="FF0000"/>
          <w:kern w:val="0"/>
          <w:sz w:val="24"/>
        </w:rPr>
        <w:t>提供</w:t>
      </w:r>
      <w:r>
        <w:rPr>
          <w:rFonts w:hint="eastAsia" w:ascii="宋体" w:hAnsi="宋体" w:cs="宋体"/>
          <w:color w:val="FF0000"/>
          <w:kern w:val="0"/>
          <w:sz w:val="24"/>
          <w:lang w:val="en-US" w:eastAsia="zh-CN"/>
        </w:rPr>
        <w:t>3年的保修</w:t>
      </w:r>
      <w:r>
        <w:rPr>
          <w:rFonts w:hint="eastAsia" w:ascii="宋体" w:hAnsi="宋体" w:cs="宋体"/>
          <w:color w:val="FF0000"/>
          <w:kern w:val="0"/>
          <w:sz w:val="24"/>
        </w:rPr>
        <w:t>服务</w:t>
      </w:r>
      <w:r>
        <w:rPr>
          <w:rFonts w:hint="eastAsia" w:ascii="宋体" w:hAnsi="宋体" w:cs="宋体"/>
          <w:color w:val="FF0000"/>
          <w:kern w:val="0"/>
          <w:sz w:val="24"/>
          <w:lang w:eastAsia="zh-CN"/>
        </w:rPr>
        <w:t>，</w:t>
      </w:r>
      <w:r>
        <w:rPr>
          <w:rFonts w:hint="eastAsia" w:ascii="宋体" w:hAnsi="宋体" w:cs="宋体"/>
          <w:color w:val="FF0000"/>
          <w:kern w:val="0"/>
          <w:sz w:val="24"/>
          <w:lang w:val="en-US" w:eastAsia="zh-CN"/>
        </w:rPr>
        <w:t>保修内容与2年质保期条件相一致</w:t>
      </w:r>
      <w:r>
        <w:rPr>
          <w:rFonts w:hint="eastAsia" w:ascii="宋体" w:hAnsi="宋体" w:cs="宋体"/>
          <w:color w:val="FF0000"/>
          <w:kern w:val="0"/>
          <w:sz w:val="24"/>
          <w:lang w:eastAsia="zh-CN"/>
        </w:rPr>
        <w:t>。</w:t>
      </w:r>
    </w:p>
    <w:p w14:paraId="5B3D323D">
      <w:pPr>
        <w:spacing w:line="360" w:lineRule="auto"/>
        <w:ind w:firstLine="420" w:firstLineChars="200"/>
      </w:pPr>
    </w:p>
    <w:p w14:paraId="6E48091C">
      <w:pPr>
        <w:pStyle w:val="11"/>
        <w:numPr>
          <w:ilvl w:val="0"/>
          <w:numId w:val="18"/>
        </w:numPr>
        <w:spacing w:line="360" w:lineRule="auto"/>
        <w:ind w:hanging="1170" w:firstLineChars="0"/>
        <w:rPr>
          <w:rFonts w:ascii="宋体" w:hAnsi="宋体" w:cs="宋体"/>
          <w:b/>
          <w:kern w:val="0"/>
          <w:sz w:val="24"/>
        </w:rPr>
      </w:pPr>
      <w:r>
        <w:rPr>
          <w:rFonts w:hint="eastAsia" w:ascii="宋体" w:hAnsi="宋体" w:cs="宋体"/>
          <w:b/>
          <w:kern w:val="0"/>
          <w:sz w:val="24"/>
        </w:rPr>
        <w:t>合同价格及结算方式</w:t>
      </w:r>
    </w:p>
    <w:p w14:paraId="5C9271AE">
      <w:pPr>
        <w:pStyle w:val="11"/>
        <w:numPr>
          <w:ilvl w:val="0"/>
          <w:numId w:val="26"/>
        </w:numPr>
        <w:spacing w:line="360" w:lineRule="auto"/>
        <w:ind w:left="709" w:firstLineChars="0"/>
        <w:rPr>
          <w:rFonts w:ascii="宋体" w:hAnsi="宋体" w:cs="宋体"/>
          <w:kern w:val="0"/>
          <w:sz w:val="24"/>
        </w:rPr>
      </w:pPr>
      <w:r>
        <w:rPr>
          <w:rFonts w:ascii="宋体" w:hAnsi="宋体" w:cs="宋体"/>
          <w:kern w:val="0"/>
          <w:sz w:val="24"/>
        </w:rPr>
        <w:t>合同总价为</w:t>
      </w:r>
      <w:r>
        <w:rPr>
          <w:rFonts w:hint="eastAsia" w:ascii="宋体" w:hAnsi="宋体" w:cs="宋体"/>
          <w:kern w:val="0"/>
          <w:sz w:val="24"/>
        </w:rPr>
        <w:t>人民币大写</w:t>
      </w:r>
      <w:r>
        <w:rPr>
          <w:rFonts w:hint="eastAsia" w:ascii="宋体" w:hAnsi="宋体" w:cs="宋体"/>
          <w:kern w:val="0"/>
          <w:sz w:val="24"/>
          <w:u w:val="single"/>
        </w:rPr>
        <w:t xml:space="preserve"> </w:t>
      </w:r>
      <w:r>
        <w:rPr>
          <w:rFonts w:hint="eastAsia" w:ascii="宋体" w:hAnsi="宋体" w:cs="宋体"/>
          <w:color w:val="FF0000"/>
          <w:kern w:val="0"/>
          <w:sz w:val="24"/>
          <w:u w:val="single"/>
        </w:rPr>
        <w:t xml:space="preserve"> </w:t>
      </w:r>
      <w:r>
        <w:rPr>
          <w:rFonts w:ascii="宋体" w:hAnsi="宋体" w:cs="宋体"/>
          <w:color w:val="FF0000"/>
          <w:kern w:val="0"/>
          <w:sz w:val="24"/>
          <w:u w:val="single"/>
        </w:rPr>
        <w:t xml:space="preserve">        </w:t>
      </w:r>
      <w:r>
        <w:rPr>
          <w:rFonts w:hint="eastAsia" w:ascii="宋体" w:hAnsi="宋体" w:cs="宋体"/>
          <w:kern w:val="0"/>
          <w:sz w:val="24"/>
          <w:u w:val="single"/>
        </w:rPr>
        <w:t xml:space="preserve"> </w:t>
      </w:r>
      <w:r>
        <w:rPr>
          <w:rFonts w:hint="eastAsia" w:ascii="宋体" w:hAnsi="宋体" w:cs="宋体"/>
          <w:kern w:val="0"/>
          <w:sz w:val="24"/>
        </w:rPr>
        <w:t>（小写¥</w:t>
      </w:r>
      <w:r>
        <w:rPr>
          <w:rFonts w:ascii="宋体" w:hAnsi="宋体" w:cs="宋体"/>
          <w:color w:val="FF0000"/>
          <w:kern w:val="0"/>
          <w:sz w:val="24"/>
          <w:u w:val="single"/>
        </w:rPr>
        <w:t xml:space="preserve">         </w:t>
      </w:r>
      <w:r>
        <w:rPr>
          <w:rFonts w:hint="eastAsia" w:ascii="宋体" w:hAnsi="宋体" w:cs="宋体"/>
          <w:kern w:val="0"/>
          <w:sz w:val="24"/>
        </w:rPr>
        <w:t>元）</w:t>
      </w:r>
    </w:p>
    <w:p w14:paraId="791FF973">
      <w:pPr>
        <w:pStyle w:val="11"/>
        <w:numPr>
          <w:ilvl w:val="0"/>
          <w:numId w:val="26"/>
        </w:numPr>
        <w:spacing w:line="360" w:lineRule="auto"/>
        <w:ind w:left="709" w:firstLineChars="0"/>
        <w:rPr>
          <w:rFonts w:ascii="宋体" w:hAnsi="宋体" w:cs="宋体"/>
          <w:kern w:val="0"/>
          <w:sz w:val="24"/>
        </w:rPr>
      </w:pPr>
      <w:r>
        <w:rPr>
          <w:rFonts w:hint="eastAsia" w:ascii="宋体" w:hAnsi="宋体" w:cs="宋体"/>
          <w:kern w:val="0"/>
          <w:sz w:val="24"/>
        </w:rPr>
        <w:t>乙方账户信息如下：</w:t>
      </w:r>
    </w:p>
    <w:p w14:paraId="5AB1976E">
      <w:pPr>
        <w:pStyle w:val="11"/>
        <w:spacing w:line="360" w:lineRule="auto"/>
        <w:ind w:left="1275" w:leftChars="607" w:firstLine="0" w:firstLineChars="0"/>
        <w:rPr>
          <w:rFonts w:ascii="宋体" w:hAnsi="宋体" w:cs="宋体"/>
          <w:kern w:val="0"/>
          <w:sz w:val="24"/>
        </w:rPr>
      </w:pPr>
      <w:r>
        <w:rPr>
          <w:rFonts w:hint="eastAsia" w:ascii="宋体" w:hAnsi="宋体" w:cs="宋体"/>
          <w:kern w:val="0"/>
          <w:sz w:val="24"/>
        </w:rPr>
        <w:t xml:space="preserve">单位名称： </w:t>
      </w:r>
    </w:p>
    <w:p w14:paraId="6A0B2B1A">
      <w:pPr>
        <w:pStyle w:val="11"/>
        <w:spacing w:line="360" w:lineRule="auto"/>
        <w:ind w:left="1275" w:leftChars="607" w:firstLine="0" w:firstLineChars="0"/>
        <w:rPr>
          <w:rFonts w:ascii="宋体" w:hAnsi="宋体" w:cs="宋体"/>
          <w:kern w:val="0"/>
          <w:sz w:val="24"/>
        </w:rPr>
      </w:pPr>
      <w:r>
        <w:rPr>
          <w:rFonts w:hint="eastAsia" w:ascii="宋体" w:hAnsi="宋体" w:cs="宋体"/>
          <w:kern w:val="0"/>
          <w:sz w:val="24"/>
        </w:rPr>
        <w:t xml:space="preserve">开户银行： </w:t>
      </w:r>
    </w:p>
    <w:p w14:paraId="498183F9">
      <w:pPr>
        <w:pStyle w:val="11"/>
        <w:spacing w:line="360" w:lineRule="auto"/>
        <w:ind w:left="1275" w:leftChars="607" w:firstLine="0" w:firstLineChars="0"/>
        <w:rPr>
          <w:rFonts w:ascii="宋体" w:hAnsi="宋体" w:cs="宋体"/>
          <w:kern w:val="0"/>
          <w:sz w:val="24"/>
        </w:rPr>
      </w:pPr>
      <w:r>
        <w:rPr>
          <w:rFonts w:hint="eastAsia" w:ascii="宋体" w:hAnsi="宋体" w:cs="宋体"/>
          <w:kern w:val="0"/>
          <w:sz w:val="24"/>
        </w:rPr>
        <w:t>账    号：</w:t>
      </w:r>
    </w:p>
    <w:p w14:paraId="08B0C725">
      <w:pPr>
        <w:pStyle w:val="11"/>
        <w:numPr>
          <w:ilvl w:val="0"/>
          <w:numId w:val="26"/>
        </w:numPr>
        <w:spacing w:line="360" w:lineRule="auto"/>
        <w:ind w:left="709" w:firstLineChars="0"/>
        <w:rPr>
          <w:rFonts w:ascii="宋体" w:hAnsi="宋体" w:cs="宋体"/>
          <w:kern w:val="0"/>
          <w:sz w:val="24"/>
        </w:rPr>
      </w:pPr>
      <w:r>
        <w:rPr>
          <w:rFonts w:hint="eastAsia" w:ascii="宋体" w:hAnsi="宋体" w:cs="宋体"/>
          <w:kern w:val="0"/>
          <w:sz w:val="24"/>
        </w:rPr>
        <w:t>甲方开票信息：</w:t>
      </w:r>
    </w:p>
    <w:p w14:paraId="00D48833">
      <w:pPr>
        <w:pStyle w:val="11"/>
        <w:spacing w:line="360" w:lineRule="auto"/>
        <w:ind w:left="1275" w:leftChars="607" w:firstLine="0" w:firstLineChars="0"/>
        <w:rPr>
          <w:rFonts w:hint="default" w:ascii="宋体" w:hAnsi="宋体" w:eastAsia="宋体" w:cs="宋体"/>
          <w:kern w:val="0"/>
          <w:sz w:val="24"/>
          <w:lang w:val="en-US" w:eastAsia="zh-CN"/>
        </w:rPr>
      </w:pPr>
      <w:r>
        <w:rPr>
          <w:rFonts w:hint="eastAsia" w:ascii="宋体" w:hAnsi="宋体" w:cs="宋体"/>
          <w:kern w:val="0"/>
          <w:sz w:val="24"/>
        </w:rPr>
        <w:t>企业名称：广州市演出电影有限公司</w:t>
      </w:r>
      <w:r>
        <w:rPr>
          <w:rFonts w:hint="eastAsia" w:ascii="宋体" w:hAnsi="宋体" w:cs="宋体"/>
          <w:kern w:val="0"/>
          <w:sz w:val="24"/>
          <w:lang w:val="en-US" w:eastAsia="zh-CN"/>
        </w:rPr>
        <w:t>海珠大戏院</w:t>
      </w:r>
    </w:p>
    <w:p w14:paraId="7479B104">
      <w:pPr>
        <w:pStyle w:val="11"/>
        <w:spacing w:line="360" w:lineRule="auto"/>
        <w:ind w:left="1275" w:leftChars="607" w:firstLine="0" w:firstLineChars="0"/>
        <w:rPr>
          <w:rFonts w:ascii="宋体" w:hAnsi="宋体" w:cs="宋体"/>
          <w:kern w:val="0"/>
          <w:sz w:val="24"/>
        </w:rPr>
      </w:pPr>
      <w:r>
        <w:rPr>
          <w:rFonts w:hint="eastAsia" w:ascii="宋体" w:hAnsi="宋体" w:cs="宋体"/>
          <w:kern w:val="0"/>
          <w:sz w:val="24"/>
        </w:rPr>
        <w:t>纳税人识别号：91440101190434853T</w:t>
      </w:r>
    </w:p>
    <w:p w14:paraId="7B88D1E6">
      <w:pPr>
        <w:pStyle w:val="11"/>
        <w:numPr>
          <w:ilvl w:val="0"/>
          <w:numId w:val="26"/>
        </w:numPr>
        <w:spacing w:line="360" w:lineRule="auto"/>
        <w:ind w:left="709" w:firstLineChars="0"/>
        <w:rPr>
          <w:rFonts w:ascii="宋体" w:hAnsi="宋体" w:cs="宋体"/>
          <w:kern w:val="0"/>
          <w:sz w:val="24"/>
        </w:rPr>
      </w:pPr>
      <w:r>
        <w:rPr>
          <w:rFonts w:hint="eastAsia" w:ascii="宋体" w:hAnsi="宋体" w:cs="宋体"/>
          <w:kern w:val="0"/>
          <w:sz w:val="24"/>
        </w:rPr>
        <w:t>乙方签订合同文件后，甲方在5个工作日内向乙方支付合同总额的</w:t>
      </w:r>
      <w:r>
        <w:rPr>
          <w:rFonts w:hint="eastAsia" w:ascii="宋体" w:hAnsi="宋体" w:cs="宋体"/>
          <w:color w:val="FF0000"/>
          <w:kern w:val="0"/>
          <w:sz w:val="24"/>
          <w:lang w:val="en-US" w:eastAsia="zh-CN"/>
        </w:rPr>
        <w:t>3</w:t>
      </w:r>
      <w:r>
        <w:rPr>
          <w:rFonts w:hint="eastAsia" w:ascii="宋体" w:hAnsi="宋体" w:cs="宋体"/>
          <w:color w:val="FF0000"/>
          <w:kern w:val="0"/>
          <w:sz w:val="24"/>
        </w:rPr>
        <w:t>0%</w:t>
      </w:r>
      <w:r>
        <w:rPr>
          <w:rFonts w:hint="eastAsia" w:ascii="宋体" w:hAnsi="宋体" w:cs="宋体"/>
          <w:kern w:val="0"/>
          <w:sz w:val="24"/>
        </w:rPr>
        <w:t>，即人民币大写</w:t>
      </w:r>
      <w:r>
        <w:rPr>
          <w:rFonts w:hint="eastAsia" w:ascii="宋体" w:hAnsi="宋体" w:cs="宋体"/>
          <w:color w:val="FF0000"/>
          <w:kern w:val="0"/>
          <w:sz w:val="24"/>
          <w:u w:val="single"/>
        </w:rPr>
        <w:t xml:space="preserve">  </w:t>
      </w:r>
      <w:r>
        <w:rPr>
          <w:rFonts w:ascii="宋体" w:hAnsi="宋体" w:cs="宋体"/>
          <w:color w:val="FF0000"/>
          <w:kern w:val="0"/>
          <w:sz w:val="24"/>
          <w:u w:val="single"/>
        </w:rPr>
        <w:t xml:space="preserve">    </w:t>
      </w:r>
      <w:r>
        <w:rPr>
          <w:rFonts w:hint="eastAsia" w:ascii="宋体" w:hAnsi="宋体" w:cs="宋体"/>
          <w:color w:val="FF0000"/>
          <w:kern w:val="0"/>
          <w:sz w:val="24"/>
          <w:u w:val="single"/>
        </w:rPr>
        <w:t xml:space="preserve"> </w:t>
      </w:r>
      <w:r>
        <w:rPr>
          <w:rFonts w:ascii="宋体" w:hAnsi="宋体" w:cs="宋体"/>
          <w:color w:val="FF0000"/>
          <w:kern w:val="0"/>
          <w:sz w:val="24"/>
          <w:u w:val="single"/>
        </w:rPr>
        <w:t xml:space="preserve">    </w:t>
      </w:r>
      <w:r>
        <w:rPr>
          <w:rFonts w:hint="eastAsia" w:ascii="宋体" w:hAnsi="宋体" w:cs="宋体"/>
          <w:kern w:val="0"/>
          <w:sz w:val="24"/>
        </w:rPr>
        <w:t>元（小写¥</w:t>
      </w:r>
      <w:r>
        <w:rPr>
          <w:rFonts w:hint="eastAsia" w:ascii="宋体" w:hAnsi="宋体" w:cs="宋体"/>
          <w:color w:val="FF0000"/>
          <w:kern w:val="0"/>
          <w:sz w:val="24"/>
          <w:u w:val="single"/>
        </w:rPr>
        <w:t xml:space="preserve"> </w:t>
      </w:r>
      <w:r>
        <w:rPr>
          <w:rFonts w:ascii="宋体" w:hAnsi="宋体" w:cs="宋体"/>
          <w:color w:val="FF0000"/>
          <w:kern w:val="0"/>
          <w:sz w:val="24"/>
          <w:u w:val="single"/>
        </w:rPr>
        <w:t xml:space="preserve">         </w:t>
      </w:r>
      <w:r>
        <w:rPr>
          <w:rFonts w:hint="eastAsia" w:ascii="宋体" w:hAnsi="宋体" w:cs="宋体"/>
          <w:kern w:val="0"/>
          <w:sz w:val="24"/>
        </w:rPr>
        <w:t>元）。</w:t>
      </w:r>
    </w:p>
    <w:p w14:paraId="41A8D6C6">
      <w:pPr>
        <w:pStyle w:val="11"/>
        <w:numPr>
          <w:ilvl w:val="0"/>
          <w:numId w:val="26"/>
        </w:numPr>
        <w:spacing w:line="360" w:lineRule="auto"/>
        <w:ind w:left="709" w:firstLineChars="0"/>
        <w:rPr>
          <w:rFonts w:ascii="宋体" w:hAnsi="宋体" w:cs="宋体"/>
          <w:kern w:val="0"/>
          <w:sz w:val="24"/>
        </w:rPr>
      </w:pPr>
      <w:r>
        <w:rPr>
          <w:rFonts w:hint="eastAsia" w:ascii="宋体" w:hAnsi="宋体" w:cs="宋体"/>
          <w:kern w:val="0"/>
          <w:sz w:val="24"/>
          <w:lang w:val="en-US" w:eastAsia="zh-CN"/>
        </w:rPr>
        <w:t>乙方</w:t>
      </w:r>
      <w:r>
        <w:rPr>
          <w:rFonts w:hint="eastAsia" w:ascii="宋体" w:hAnsi="宋体" w:cs="宋体"/>
          <w:kern w:val="0"/>
          <w:sz w:val="24"/>
        </w:rPr>
        <w:t>完成所有货物生产后通知</w:t>
      </w:r>
      <w:r>
        <w:rPr>
          <w:rFonts w:hint="eastAsia" w:ascii="宋体" w:hAnsi="宋体" w:cs="宋体"/>
          <w:kern w:val="0"/>
          <w:sz w:val="24"/>
          <w:lang w:val="en-US" w:eastAsia="zh-CN"/>
        </w:rPr>
        <w:t>甲方</w:t>
      </w:r>
      <w:r>
        <w:rPr>
          <w:rFonts w:hint="eastAsia" w:ascii="宋体" w:hAnsi="宋体" w:cs="宋体"/>
          <w:kern w:val="0"/>
          <w:sz w:val="24"/>
        </w:rPr>
        <w:t>查验，</w:t>
      </w:r>
      <w:r>
        <w:rPr>
          <w:rFonts w:hint="eastAsia" w:ascii="宋体" w:hAnsi="宋体" w:cs="宋体"/>
          <w:kern w:val="0"/>
          <w:sz w:val="24"/>
          <w:lang w:val="en-US" w:eastAsia="zh-CN"/>
        </w:rPr>
        <w:t>甲方</w:t>
      </w:r>
      <w:r>
        <w:rPr>
          <w:rFonts w:hint="eastAsia" w:ascii="宋体" w:hAnsi="宋体" w:cs="宋体"/>
          <w:kern w:val="0"/>
          <w:sz w:val="24"/>
        </w:rPr>
        <w:t>确认符合要求后5个工作日内支付</w:t>
      </w:r>
      <w:r>
        <w:rPr>
          <w:rFonts w:hint="eastAsia" w:ascii="宋体" w:hAnsi="宋体" w:cs="宋体"/>
          <w:kern w:val="0"/>
          <w:sz w:val="24"/>
          <w:lang w:val="en-US" w:eastAsia="zh-CN"/>
        </w:rPr>
        <w:t>乙方</w:t>
      </w:r>
      <w:r>
        <w:rPr>
          <w:rFonts w:hint="eastAsia" w:ascii="宋体" w:hAnsi="宋体" w:cs="宋体"/>
          <w:kern w:val="0"/>
          <w:sz w:val="24"/>
        </w:rPr>
        <w:t>支付合同总额的</w:t>
      </w:r>
      <w:r>
        <w:rPr>
          <w:rFonts w:hint="eastAsia" w:ascii="宋体" w:hAnsi="宋体" w:cs="宋体"/>
          <w:color w:val="FF0000"/>
          <w:kern w:val="0"/>
          <w:sz w:val="24"/>
          <w:lang w:val="en-US" w:eastAsia="zh-CN"/>
        </w:rPr>
        <w:t>3</w:t>
      </w:r>
      <w:r>
        <w:rPr>
          <w:rFonts w:hint="eastAsia" w:ascii="宋体" w:hAnsi="宋体" w:cs="宋体"/>
          <w:color w:val="FF0000"/>
          <w:kern w:val="0"/>
          <w:sz w:val="24"/>
        </w:rPr>
        <w:t>0%</w:t>
      </w:r>
      <w:r>
        <w:rPr>
          <w:rFonts w:hint="eastAsia" w:ascii="宋体" w:hAnsi="宋体" w:cs="宋体"/>
          <w:kern w:val="0"/>
          <w:sz w:val="24"/>
        </w:rPr>
        <w:t>，即人民币大写</w:t>
      </w:r>
      <w:r>
        <w:rPr>
          <w:rFonts w:hint="eastAsia" w:ascii="宋体" w:hAnsi="宋体" w:cs="宋体"/>
          <w:color w:val="FF0000"/>
          <w:kern w:val="0"/>
          <w:sz w:val="24"/>
          <w:u w:val="single"/>
        </w:rPr>
        <w:t xml:space="preserve">  </w:t>
      </w:r>
      <w:r>
        <w:rPr>
          <w:rFonts w:ascii="宋体" w:hAnsi="宋体" w:cs="宋体"/>
          <w:color w:val="FF0000"/>
          <w:kern w:val="0"/>
          <w:sz w:val="24"/>
          <w:u w:val="single"/>
        </w:rPr>
        <w:t xml:space="preserve">    </w:t>
      </w:r>
      <w:r>
        <w:rPr>
          <w:rFonts w:hint="eastAsia" w:ascii="宋体" w:hAnsi="宋体" w:cs="宋体"/>
          <w:color w:val="FF0000"/>
          <w:kern w:val="0"/>
          <w:sz w:val="24"/>
          <w:u w:val="single"/>
        </w:rPr>
        <w:t xml:space="preserve"> </w:t>
      </w:r>
      <w:r>
        <w:rPr>
          <w:rFonts w:ascii="宋体" w:hAnsi="宋体" w:cs="宋体"/>
          <w:color w:val="FF0000"/>
          <w:kern w:val="0"/>
          <w:sz w:val="24"/>
          <w:u w:val="single"/>
        </w:rPr>
        <w:t xml:space="preserve">    </w:t>
      </w:r>
      <w:r>
        <w:rPr>
          <w:rFonts w:hint="eastAsia" w:ascii="宋体" w:hAnsi="宋体" w:cs="宋体"/>
          <w:kern w:val="0"/>
          <w:sz w:val="24"/>
        </w:rPr>
        <w:t>元（小写¥</w:t>
      </w:r>
      <w:r>
        <w:rPr>
          <w:rFonts w:hint="eastAsia" w:ascii="宋体" w:hAnsi="宋体" w:cs="宋体"/>
          <w:color w:val="FF0000"/>
          <w:kern w:val="0"/>
          <w:sz w:val="24"/>
          <w:u w:val="single"/>
        </w:rPr>
        <w:t xml:space="preserve"> </w:t>
      </w:r>
      <w:r>
        <w:rPr>
          <w:rFonts w:ascii="宋体" w:hAnsi="宋体" w:cs="宋体"/>
          <w:color w:val="FF0000"/>
          <w:kern w:val="0"/>
          <w:sz w:val="24"/>
          <w:u w:val="single"/>
        </w:rPr>
        <w:t xml:space="preserve">         </w:t>
      </w:r>
      <w:r>
        <w:rPr>
          <w:rFonts w:hint="eastAsia" w:ascii="宋体" w:hAnsi="宋体" w:cs="宋体"/>
          <w:kern w:val="0"/>
          <w:sz w:val="24"/>
        </w:rPr>
        <w:t>元）。</w:t>
      </w:r>
    </w:p>
    <w:p w14:paraId="4AE95C11">
      <w:pPr>
        <w:pStyle w:val="11"/>
        <w:numPr>
          <w:ilvl w:val="0"/>
          <w:numId w:val="26"/>
        </w:numPr>
        <w:spacing w:line="360" w:lineRule="auto"/>
        <w:ind w:left="709" w:firstLineChars="0"/>
        <w:rPr>
          <w:rFonts w:ascii="宋体" w:hAnsi="宋体" w:cs="宋体"/>
          <w:kern w:val="0"/>
          <w:sz w:val="24"/>
        </w:rPr>
      </w:pPr>
      <w:r>
        <w:rPr>
          <w:rFonts w:hint="eastAsia" w:ascii="宋体" w:hAnsi="宋体" w:cs="宋体"/>
          <w:kern w:val="0"/>
          <w:sz w:val="24"/>
        </w:rPr>
        <w:t>在项目安装验收完成后，甲方在5个工作日内向乙方支付合同总额的</w:t>
      </w:r>
      <w:r>
        <w:rPr>
          <w:rFonts w:hint="eastAsia" w:ascii="宋体" w:hAnsi="宋体" w:cs="宋体"/>
          <w:color w:val="FF0000"/>
          <w:kern w:val="0"/>
          <w:sz w:val="24"/>
          <w:lang w:val="en-US" w:eastAsia="zh-CN"/>
        </w:rPr>
        <w:t>3</w:t>
      </w:r>
      <w:r>
        <w:rPr>
          <w:rFonts w:ascii="宋体" w:hAnsi="宋体" w:cs="宋体"/>
          <w:color w:val="FF0000"/>
          <w:kern w:val="0"/>
          <w:sz w:val="24"/>
        </w:rPr>
        <w:t>5</w:t>
      </w:r>
      <w:r>
        <w:rPr>
          <w:rFonts w:hint="eastAsia" w:ascii="宋体" w:hAnsi="宋体" w:cs="宋体"/>
          <w:color w:val="FF0000"/>
          <w:kern w:val="0"/>
          <w:sz w:val="24"/>
        </w:rPr>
        <w:t>%</w:t>
      </w:r>
      <w:r>
        <w:rPr>
          <w:rFonts w:hint="eastAsia" w:ascii="宋体" w:hAnsi="宋体" w:cs="宋体"/>
          <w:kern w:val="0"/>
          <w:sz w:val="24"/>
        </w:rPr>
        <w:t>，即人民币大写</w:t>
      </w:r>
      <w:r>
        <w:rPr>
          <w:rFonts w:hint="eastAsia" w:ascii="宋体" w:hAnsi="宋体" w:cs="宋体"/>
          <w:color w:val="FF0000"/>
          <w:kern w:val="0"/>
          <w:sz w:val="24"/>
          <w:u w:val="single"/>
        </w:rPr>
        <w:t xml:space="preserve">  </w:t>
      </w:r>
      <w:r>
        <w:rPr>
          <w:rFonts w:ascii="宋体" w:hAnsi="宋体" w:cs="宋体"/>
          <w:color w:val="FF0000"/>
          <w:kern w:val="0"/>
          <w:sz w:val="24"/>
          <w:u w:val="single"/>
        </w:rPr>
        <w:t xml:space="preserve">    </w:t>
      </w:r>
      <w:r>
        <w:rPr>
          <w:rFonts w:hint="eastAsia" w:ascii="宋体" w:hAnsi="宋体" w:cs="宋体"/>
          <w:color w:val="FF0000"/>
          <w:kern w:val="0"/>
          <w:sz w:val="24"/>
          <w:u w:val="single"/>
        </w:rPr>
        <w:t xml:space="preserve"> </w:t>
      </w:r>
      <w:r>
        <w:rPr>
          <w:rFonts w:ascii="宋体" w:hAnsi="宋体" w:cs="宋体"/>
          <w:color w:val="FF0000"/>
          <w:kern w:val="0"/>
          <w:sz w:val="24"/>
          <w:u w:val="single"/>
        </w:rPr>
        <w:t xml:space="preserve">    </w:t>
      </w:r>
      <w:r>
        <w:rPr>
          <w:rFonts w:hint="eastAsia" w:ascii="宋体" w:hAnsi="宋体" w:cs="宋体"/>
          <w:kern w:val="0"/>
          <w:sz w:val="24"/>
        </w:rPr>
        <w:t>元（小写¥</w:t>
      </w:r>
      <w:r>
        <w:rPr>
          <w:rFonts w:hint="eastAsia" w:ascii="宋体" w:hAnsi="宋体" w:cs="宋体"/>
          <w:color w:val="FF0000"/>
          <w:kern w:val="0"/>
          <w:sz w:val="24"/>
          <w:u w:val="single"/>
        </w:rPr>
        <w:t xml:space="preserve">  </w:t>
      </w:r>
      <w:r>
        <w:rPr>
          <w:rFonts w:ascii="宋体" w:hAnsi="宋体" w:cs="宋体"/>
          <w:color w:val="FF0000"/>
          <w:kern w:val="0"/>
          <w:sz w:val="24"/>
          <w:u w:val="single"/>
        </w:rPr>
        <w:t xml:space="preserve">    </w:t>
      </w:r>
      <w:r>
        <w:rPr>
          <w:rFonts w:hint="eastAsia" w:ascii="宋体" w:hAnsi="宋体" w:cs="宋体"/>
          <w:color w:val="FF0000"/>
          <w:kern w:val="0"/>
          <w:sz w:val="24"/>
          <w:u w:val="single"/>
        </w:rPr>
        <w:t xml:space="preserve"> </w:t>
      </w:r>
      <w:r>
        <w:rPr>
          <w:rFonts w:ascii="宋体" w:hAnsi="宋体" w:cs="宋体"/>
          <w:color w:val="FF0000"/>
          <w:kern w:val="0"/>
          <w:sz w:val="24"/>
          <w:u w:val="single"/>
        </w:rPr>
        <w:t xml:space="preserve">    </w:t>
      </w:r>
      <w:r>
        <w:rPr>
          <w:rFonts w:hint="eastAsia" w:ascii="宋体" w:hAnsi="宋体" w:cs="宋体"/>
          <w:kern w:val="0"/>
          <w:sz w:val="24"/>
        </w:rPr>
        <w:t xml:space="preserve">元）。 </w:t>
      </w:r>
    </w:p>
    <w:p w14:paraId="757DC739">
      <w:pPr>
        <w:pStyle w:val="11"/>
        <w:numPr>
          <w:ilvl w:val="0"/>
          <w:numId w:val="26"/>
        </w:numPr>
        <w:spacing w:line="360" w:lineRule="auto"/>
        <w:ind w:left="709" w:firstLineChars="0"/>
        <w:jc w:val="left"/>
        <w:rPr>
          <w:rFonts w:ascii="宋体" w:hAnsi="宋体" w:cs="宋体"/>
          <w:kern w:val="0"/>
          <w:sz w:val="24"/>
        </w:rPr>
      </w:pPr>
      <w:bookmarkStart w:id="4" w:name="_Hlk130457940"/>
      <w:r>
        <w:rPr>
          <w:rFonts w:hint="eastAsia" w:ascii="宋体" w:hAnsi="宋体" w:cs="宋体"/>
          <w:kern w:val="0"/>
          <w:sz w:val="24"/>
        </w:rPr>
        <w:t>留结算款的</w:t>
      </w:r>
      <w:r>
        <w:rPr>
          <w:rFonts w:cs="宋体" w:asciiTheme="majorEastAsia" w:hAnsiTheme="majorEastAsia" w:eastAsiaTheme="majorEastAsia"/>
          <w:color w:val="FF0000"/>
          <w:kern w:val="0"/>
          <w:sz w:val="24"/>
        </w:rPr>
        <w:t>5</w:t>
      </w:r>
      <w:r>
        <w:rPr>
          <w:rFonts w:hint="eastAsia" w:cs="宋体" w:asciiTheme="majorEastAsia" w:hAnsiTheme="majorEastAsia" w:eastAsiaTheme="majorEastAsia"/>
          <w:color w:val="FF0000"/>
          <w:kern w:val="0"/>
          <w:sz w:val="24"/>
        </w:rPr>
        <w:t>%，</w:t>
      </w:r>
      <w:r>
        <w:rPr>
          <w:rFonts w:hint="eastAsia" w:cs="宋体" w:asciiTheme="majorEastAsia" w:hAnsiTheme="majorEastAsia" w:eastAsiaTheme="majorEastAsia"/>
          <w:kern w:val="0"/>
          <w:sz w:val="24"/>
        </w:rPr>
        <w:t>即人民币</w:t>
      </w:r>
      <w:r>
        <w:rPr>
          <w:rFonts w:cs="宋体" w:asciiTheme="majorEastAsia" w:hAnsiTheme="majorEastAsia" w:eastAsiaTheme="majorEastAsia"/>
          <w:color w:val="FF0000"/>
          <w:kern w:val="0"/>
          <w:sz w:val="24"/>
          <w:u w:val="single"/>
        </w:rPr>
        <w:tab/>
      </w:r>
      <w:r>
        <w:rPr>
          <w:rFonts w:cs="宋体" w:asciiTheme="majorEastAsia" w:hAnsiTheme="majorEastAsia" w:eastAsiaTheme="majorEastAsia"/>
          <w:color w:val="FF0000"/>
          <w:kern w:val="0"/>
          <w:sz w:val="24"/>
          <w:u w:val="single"/>
        </w:rPr>
        <w:tab/>
      </w:r>
      <w:r>
        <w:rPr>
          <w:rFonts w:cs="宋体" w:asciiTheme="majorEastAsia" w:hAnsiTheme="majorEastAsia" w:eastAsiaTheme="majorEastAsia"/>
          <w:color w:val="FF0000"/>
          <w:kern w:val="0"/>
          <w:sz w:val="24"/>
          <w:u w:val="single"/>
        </w:rPr>
        <w:tab/>
      </w:r>
      <w:r>
        <w:rPr>
          <w:rFonts w:hint="eastAsia" w:cs="宋体" w:asciiTheme="majorEastAsia" w:hAnsiTheme="majorEastAsia" w:eastAsiaTheme="majorEastAsia"/>
          <w:kern w:val="0"/>
          <w:sz w:val="24"/>
        </w:rPr>
        <w:t>元(小写</w:t>
      </w:r>
      <w:r>
        <w:rPr>
          <w:rFonts w:hint="eastAsia" w:ascii="等线" w:hAnsi="等线" w:eastAsia="等线" w:cs="宋体"/>
          <w:kern w:val="0"/>
          <w:sz w:val="24"/>
        </w:rPr>
        <w:t>￥</w:t>
      </w:r>
      <w:r>
        <w:rPr>
          <w:rFonts w:cs="宋体" w:asciiTheme="majorEastAsia" w:hAnsiTheme="majorEastAsia" w:eastAsiaTheme="majorEastAsia"/>
          <w:color w:val="FF0000"/>
          <w:kern w:val="0"/>
          <w:sz w:val="24"/>
          <w:u w:val="single"/>
        </w:rPr>
        <w:tab/>
      </w:r>
      <w:r>
        <w:rPr>
          <w:rFonts w:cs="宋体" w:asciiTheme="majorEastAsia" w:hAnsiTheme="majorEastAsia" w:eastAsiaTheme="majorEastAsia"/>
          <w:color w:val="FF0000"/>
          <w:kern w:val="0"/>
          <w:sz w:val="24"/>
          <w:u w:val="single"/>
        </w:rPr>
        <w:tab/>
      </w:r>
      <w:r>
        <w:rPr>
          <w:rFonts w:cs="宋体" w:asciiTheme="majorEastAsia" w:hAnsiTheme="majorEastAsia" w:eastAsiaTheme="majorEastAsia"/>
          <w:color w:val="FF0000"/>
          <w:kern w:val="0"/>
          <w:sz w:val="24"/>
          <w:u w:val="single"/>
        </w:rPr>
        <w:tab/>
      </w:r>
      <w:r>
        <w:rPr>
          <w:rFonts w:hint="eastAsia" w:cs="宋体" w:asciiTheme="majorEastAsia" w:hAnsiTheme="majorEastAsia" w:eastAsiaTheme="majorEastAsia"/>
          <w:kern w:val="0"/>
          <w:sz w:val="24"/>
        </w:rPr>
        <w:t>元</w:t>
      </w:r>
      <w:r>
        <w:rPr>
          <w:rFonts w:cs="宋体" w:asciiTheme="majorEastAsia" w:hAnsiTheme="majorEastAsia" w:eastAsiaTheme="majorEastAsia"/>
          <w:kern w:val="0"/>
          <w:sz w:val="24"/>
        </w:rPr>
        <w:t>)</w:t>
      </w:r>
      <w:r>
        <w:rPr>
          <w:rFonts w:hint="eastAsia" w:ascii="宋体" w:hAnsi="宋体" w:cs="宋体"/>
          <w:kern w:val="0"/>
          <w:sz w:val="24"/>
        </w:rPr>
        <w:t>作为本工程的保修金，待工程竣工验收合格、甲方出具确认书面文件之日起计</w:t>
      </w:r>
      <w:r>
        <w:rPr>
          <w:rFonts w:hint="eastAsia" w:ascii="宋体" w:hAnsi="宋体" w:cs="宋体"/>
          <w:color w:val="FF0000"/>
          <w:kern w:val="0"/>
          <w:sz w:val="24"/>
          <w:u w:val="single"/>
        </w:rPr>
        <w:t xml:space="preserve"> 贰 </w:t>
      </w:r>
      <w:r>
        <w:rPr>
          <w:rFonts w:hint="eastAsia" w:ascii="宋体" w:hAnsi="宋体" w:cs="宋体"/>
          <w:kern w:val="0"/>
          <w:sz w:val="24"/>
        </w:rPr>
        <w:t>年后由甲方在5个工作日内向乙方支付。</w:t>
      </w:r>
    </w:p>
    <w:p w14:paraId="7550C7BF">
      <w:pPr>
        <w:pStyle w:val="11"/>
        <w:numPr>
          <w:ilvl w:val="0"/>
          <w:numId w:val="26"/>
        </w:numPr>
        <w:spacing w:line="360" w:lineRule="auto"/>
        <w:ind w:left="709" w:firstLineChars="0"/>
        <w:rPr>
          <w:rFonts w:ascii="宋体" w:hAnsi="宋体" w:cs="宋体"/>
          <w:kern w:val="0"/>
          <w:sz w:val="24"/>
        </w:rPr>
      </w:pPr>
      <w:r>
        <w:rPr>
          <w:rFonts w:hint="eastAsia" w:ascii="宋体" w:hAnsi="宋体" w:cs="宋体"/>
          <w:kern w:val="0"/>
          <w:sz w:val="24"/>
        </w:rPr>
        <w:t>保修金不计算利息，保修期内因质量问题经整改发生的费用从保修金中扣除，不足部分由中标人补回。</w:t>
      </w:r>
    </w:p>
    <w:bookmarkEnd w:id="4"/>
    <w:p w14:paraId="370BD5E9">
      <w:pPr>
        <w:pStyle w:val="11"/>
        <w:numPr>
          <w:ilvl w:val="0"/>
          <w:numId w:val="26"/>
        </w:numPr>
        <w:spacing w:line="360" w:lineRule="auto"/>
        <w:ind w:left="709" w:firstLineChars="0"/>
        <w:rPr>
          <w:rFonts w:ascii="宋体" w:hAnsi="宋体" w:cs="宋体"/>
          <w:kern w:val="0"/>
          <w:sz w:val="24"/>
        </w:rPr>
      </w:pPr>
      <w:r>
        <w:rPr>
          <w:rFonts w:hint="eastAsia" w:ascii="宋体" w:hAnsi="宋体" w:cs="宋体"/>
          <w:kern w:val="0"/>
          <w:sz w:val="24"/>
        </w:rPr>
        <w:t>每期费用在乙方出具等额普通税务发票后由甲方进行支付。</w:t>
      </w:r>
    </w:p>
    <w:p w14:paraId="5C1A184B">
      <w:pPr>
        <w:spacing w:line="360" w:lineRule="auto"/>
        <w:ind w:firstLine="482" w:firstLineChars="200"/>
        <w:rPr>
          <w:rFonts w:ascii="宋体" w:hAnsi="宋体" w:cs="ËÎÌå"/>
          <w:b/>
          <w:kern w:val="0"/>
          <w:sz w:val="24"/>
        </w:rPr>
      </w:pPr>
    </w:p>
    <w:p w14:paraId="7022EE7A">
      <w:pPr>
        <w:pStyle w:val="11"/>
        <w:numPr>
          <w:ilvl w:val="0"/>
          <w:numId w:val="18"/>
        </w:numPr>
        <w:spacing w:line="360" w:lineRule="auto"/>
        <w:ind w:hanging="1170" w:firstLineChars="0"/>
        <w:rPr>
          <w:rFonts w:ascii="宋体" w:hAnsi="宋体" w:cs="ËÎÌå"/>
          <w:b/>
          <w:kern w:val="0"/>
          <w:sz w:val="24"/>
          <w:u w:val="single"/>
        </w:rPr>
      </w:pPr>
      <w:r>
        <w:rPr>
          <w:rFonts w:hint="eastAsia" w:ascii="宋体" w:hAnsi="宋体"/>
          <w:b/>
          <w:sz w:val="24"/>
        </w:rPr>
        <w:t>双方义务、违约责任</w:t>
      </w:r>
    </w:p>
    <w:p w14:paraId="0723BA7B">
      <w:pPr>
        <w:pStyle w:val="11"/>
        <w:numPr>
          <w:ilvl w:val="0"/>
          <w:numId w:val="27"/>
        </w:numPr>
        <w:spacing w:line="360" w:lineRule="auto"/>
        <w:ind w:left="709" w:firstLineChars="0"/>
        <w:rPr>
          <w:rFonts w:ascii="宋体" w:hAnsi="宋体" w:cs="宋体"/>
          <w:kern w:val="0"/>
          <w:sz w:val="24"/>
        </w:rPr>
      </w:pPr>
      <w:r>
        <w:rPr>
          <w:rFonts w:hint="eastAsia" w:ascii="宋体" w:hAnsi="宋体" w:cs="宋体"/>
          <w:kern w:val="0"/>
          <w:sz w:val="24"/>
        </w:rPr>
        <w:t>签订本合同的乙方和甲方双方必须遵守本并执行合同中的各项规定。</w:t>
      </w:r>
    </w:p>
    <w:p w14:paraId="00B5B36A">
      <w:pPr>
        <w:pStyle w:val="11"/>
        <w:numPr>
          <w:ilvl w:val="0"/>
          <w:numId w:val="27"/>
        </w:numPr>
        <w:spacing w:line="360" w:lineRule="auto"/>
        <w:ind w:left="709" w:firstLineChars="0"/>
        <w:rPr>
          <w:rFonts w:ascii="宋体" w:hAnsi="宋体" w:cs="宋体"/>
          <w:kern w:val="0"/>
          <w:sz w:val="24"/>
        </w:rPr>
      </w:pPr>
      <w:r>
        <w:rPr>
          <w:rFonts w:hint="eastAsia" w:ascii="宋体" w:hAnsi="宋体" w:cs="宋体"/>
          <w:kern w:val="0"/>
          <w:sz w:val="24"/>
        </w:rPr>
        <w:t>如因乙方工作人员在履行职务过程中的疏忽、失职、过错等故意或者过失原因给甲方造成损失或侵害，包括但不限甲方本身的财产损失、由此而导致的甲方对任何第三方的法律责任等，乙方对此均承担全部的赔偿责任。</w:t>
      </w:r>
    </w:p>
    <w:p w14:paraId="55B09BDC">
      <w:pPr>
        <w:pStyle w:val="11"/>
        <w:numPr>
          <w:ilvl w:val="0"/>
          <w:numId w:val="27"/>
        </w:numPr>
        <w:spacing w:line="360" w:lineRule="auto"/>
        <w:ind w:left="709" w:firstLineChars="0"/>
        <w:rPr>
          <w:rFonts w:ascii="宋体" w:hAnsi="宋体" w:cs="宋体"/>
          <w:kern w:val="0"/>
          <w:sz w:val="24"/>
        </w:rPr>
      </w:pPr>
      <w:r>
        <w:rPr>
          <w:rFonts w:hint="eastAsia" w:ascii="宋体" w:hAnsi="宋体" w:cs="宋体"/>
          <w:kern w:val="0"/>
          <w:sz w:val="24"/>
        </w:rPr>
        <w:t>一方当事人未按约定履行义务给对方造成直接损失的，应当承担赔偿责任，并向对方支付合同总额</w:t>
      </w:r>
      <w:r>
        <w:rPr>
          <w:rFonts w:ascii="宋体" w:hAnsi="宋体" w:cs="宋体"/>
          <w:color w:val="FF0000"/>
          <w:kern w:val="0"/>
          <w:sz w:val="24"/>
        </w:rPr>
        <w:t>5</w:t>
      </w:r>
      <w:r>
        <w:rPr>
          <w:rFonts w:hint="eastAsia" w:ascii="宋体" w:hAnsi="宋体" w:cs="宋体"/>
          <w:color w:val="FF0000"/>
          <w:kern w:val="0"/>
          <w:sz w:val="24"/>
        </w:rPr>
        <w:t>%</w:t>
      </w:r>
      <w:r>
        <w:rPr>
          <w:rFonts w:hint="eastAsia" w:ascii="宋体" w:hAnsi="宋体" w:cs="宋体"/>
          <w:kern w:val="0"/>
          <w:sz w:val="24"/>
        </w:rPr>
        <w:t>的违约金。</w:t>
      </w:r>
    </w:p>
    <w:p w14:paraId="73582328">
      <w:pPr>
        <w:pStyle w:val="11"/>
        <w:numPr>
          <w:ilvl w:val="0"/>
          <w:numId w:val="27"/>
        </w:numPr>
        <w:spacing w:line="360" w:lineRule="auto"/>
        <w:ind w:left="709" w:firstLineChars="0"/>
        <w:rPr>
          <w:rFonts w:ascii="宋体" w:hAnsi="宋体" w:cs="宋体"/>
          <w:kern w:val="0"/>
          <w:sz w:val="24"/>
        </w:rPr>
      </w:pPr>
      <w:r>
        <w:rPr>
          <w:rFonts w:hint="eastAsia" w:ascii="宋体" w:hAnsi="宋体" w:cs="宋体"/>
          <w:kern w:val="0"/>
          <w:sz w:val="24"/>
        </w:rPr>
        <w:t>一方当事人无法继续履行合同的，应当提前30天通知另一方，并向对方支付合同总额</w:t>
      </w:r>
      <w:r>
        <w:rPr>
          <w:rFonts w:ascii="宋体" w:hAnsi="宋体" w:cs="宋体"/>
          <w:color w:val="FF0000"/>
          <w:kern w:val="0"/>
          <w:sz w:val="24"/>
        </w:rPr>
        <w:t>1</w:t>
      </w:r>
      <w:r>
        <w:rPr>
          <w:rFonts w:hint="eastAsia" w:ascii="宋体" w:hAnsi="宋体" w:cs="宋体"/>
          <w:color w:val="FF0000"/>
          <w:kern w:val="0"/>
          <w:sz w:val="24"/>
        </w:rPr>
        <w:t>0%</w:t>
      </w:r>
      <w:r>
        <w:rPr>
          <w:rFonts w:hint="eastAsia" w:ascii="宋体" w:hAnsi="宋体" w:cs="宋体"/>
          <w:kern w:val="0"/>
          <w:sz w:val="24"/>
        </w:rPr>
        <w:t>的违约金。</w:t>
      </w:r>
    </w:p>
    <w:p w14:paraId="1749B1D7">
      <w:pPr>
        <w:pStyle w:val="11"/>
        <w:numPr>
          <w:ilvl w:val="0"/>
          <w:numId w:val="27"/>
        </w:numPr>
        <w:spacing w:line="360" w:lineRule="auto"/>
        <w:ind w:left="709" w:firstLineChars="0"/>
        <w:rPr>
          <w:rFonts w:ascii="宋体" w:hAnsi="宋体" w:cs="宋体"/>
          <w:kern w:val="0"/>
          <w:sz w:val="24"/>
        </w:rPr>
      </w:pPr>
      <w:r>
        <w:rPr>
          <w:rFonts w:hint="eastAsia" w:ascii="宋体" w:hAnsi="宋体" w:cs="宋体"/>
          <w:kern w:val="0"/>
          <w:sz w:val="24"/>
        </w:rPr>
        <w:t>甲方无正当理由未按照约定期限支付费用的，每延误一日应当向乙方支付延误部分费用</w:t>
      </w:r>
      <w:r>
        <w:rPr>
          <w:rFonts w:hint="eastAsia" w:ascii="宋体" w:hAnsi="宋体" w:cs="宋体"/>
          <w:color w:val="FF0000"/>
          <w:kern w:val="0"/>
          <w:sz w:val="24"/>
          <w:u w:val="single"/>
        </w:rPr>
        <w:t xml:space="preserve"> 千分之三 </w:t>
      </w:r>
      <w:r>
        <w:rPr>
          <w:rFonts w:hint="eastAsia" w:ascii="宋体" w:hAnsi="宋体" w:cs="宋体"/>
          <w:kern w:val="0"/>
          <w:sz w:val="24"/>
        </w:rPr>
        <w:t>的违约金。</w:t>
      </w:r>
    </w:p>
    <w:p w14:paraId="013845C6">
      <w:pPr>
        <w:spacing w:line="360" w:lineRule="auto"/>
        <w:ind w:firstLine="482" w:firstLineChars="200"/>
        <w:rPr>
          <w:rFonts w:ascii="宋体" w:hAnsi="宋体"/>
          <w:b/>
          <w:sz w:val="24"/>
        </w:rPr>
      </w:pPr>
    </w:p>
    <w:p w14:paraId="66D9670A">
      <w:pPr>
        <w:pStyle w:val="11"/>
        <w:numPr>
          <w:ilvl w:val="0"/>
          <w:numId w:val="18"/>
        </w:numPr>
        <w:spacing w:line="360" w:lineRule="auto"/>
        <w:ind w:hanging="1170" w:firstLineChars="0"/>
        <w:rPr>
          <w:rFonts w:ascii="宋体" w:hAnsi="宋体"/>
          <w:b/>
          <w:sz w:val="24"/>
          <w:u w:val="single"/>
        </w:rPr>
      </w:pPr>
      <w:r>
        <w:rPr>
          <w:rFonts w:hint="eastAsia" w:ascii="宋体" w:hAnsi="宋体"/>
          <w:b/>
          <w:sz w:val="24"/>
        </w:rPr>
        <w:t xml:space="preserve"> </w:t>
      </w:r>
      <w:r>
        <w:rPr>
          <w:rFonts w:ascii="宋体" w:hAnsi="宋体"/>
          <w:b/>
          <w:sz w:val="24"/>
        </w:rPr>
        <w:t xml:space="preserve"> </w:t>
      </w:r>
      <w:r>
        <w:rPr>
          <w:rFonts w:hint="eastAsia" w:ascii="宋体" w:hAnsi="宋体"/>
          <w:b/>
          <w:sz w:val="24"/>
        </w:rPr>
        <w:t>附则</w:t>
      </w:r>
    </w:p>
    <w:p w14:paraId="3D52C79F">
      <w:pPr>
        <w:spacing w:line="360" w:lineRule="auto"/>
        <w:ind w:firstLine="600" w:firstLineChars="250"/>
        <w:rPr>
          <w:rFonts w:ascii="宋体" w:hAnsi="宋体"/>
          <w:sz w:val="24"/>
          <w:u w:val="single"/>
        </w:rPr>
      </w:pPr>
      <w:r>
        <w:rPr>
          <w:rFonts w:hint="eastAsia" w:ascii="宋体" w:hAnsi="宋体"/>
          <w:sz w:val="24"/>
        </w:rPr>
        <w:t>本合同自双方签字盖章生效。本合同生效后，双方对合同内容的变更或补充应当采取书面形式，并经双方签字盖章确认，作为本合同的附件。附件与本合同具有同等的法律效力。</w:t>
      </w:r>
    </w:p>
    <w:p w14:paraId="2BC0EDAA">
      <w:pPr>
        <w:spacing w:line="360" w:lineRule="auto"/>
        <w:rPr>
          <w:rFonts w:ascii="宋体" w:hAnsi="宋体"/>
          <w:sz w:val="24"/>
          <w:u w:val="single"/>
        </w:rPr>
      </w:pPr>
      <w:r>
        <w:rPr>
          <w:rFonts w:hint="eastAsia" w:ascii="宋体" w:hAnsi="宋体"/>
          <w:sz w:val="24"/>
        </w:rPr>
        <w:t>本合同一式</w:t>
      </w:r>
      <w:r>
        <w:rPr>
          <w:rFonts w:hint="eastAsia" w:ascii="宋体" w:hAnsi="宋体"/>
          <w:sz w:val="24"/>
          <w:u w:val="single"/>
        </w:rPr>
        <w:t xml:space="preserve">  肆  </w:t>
      </w:r>
      <w:r>
        <w:rPr>
          <w:rFonts w:hint="eastAsia" w:ascii="宋体" w:hAnsi="宋体"/>
          <w:sz w:val="24"/>
        </w:rPr>
        <w:t>份，甲方执</w:t>
      </w:r>
      <w:r>
        <w:rPr>
          <w:rFonts w:hint="eastAsia" w:ascii="宋体" w:hAnsi="宋体"/>
          <w:sz w:val="24"/>
          <w:u w:val="single"/>
        </w:rPr>
        <w:t xml:space="preserve">  贰  </w:t>
      </w:r>
      <w:r>
        <w:rPr>
          <w:rFonts w:hint="eastAsia" w:ascii="宋体" w:hAnsi="宋体"/>
          <w:sz w:val="24"/>
        </w:rPr>
        <w:t>份，乙方执</w:t>
      </w:r>
      <w:r>
        <w:rPr>
          <w:rFonts w:hint="eastAsia" w:ascii="宋体" w:hAnsi="宋体"/>
          <w:sz w:val="24"/>
          <w:u w:val="single"/>
        </w:rPr>
        <w:t xml:space="preserve">  贰  </w:t>
      </w:r>
      <w:r>
        <w:rPr>
          <w:rFonts w:hint="eastAsia" w:ascii="宋体" w:hAnsi="宋体"/>
          <w:sz w:val="24"/>
        </w:rPr>
        <w:t>份。</w:t>
      </w:r>
    </w:p>
    <w:p w14:paraId="236A5080">
      <w:pPr>
        <w:widowControl/>
        <w:jc w:val="center"/>
        <w:rPr>
          <w:rFonts w:ascii="宋体" w:hAnsi="宋体"/>
          <w:sz w:val="24"/>
        </w:rPr>
      </w:pPr>
    </w:p>
    <w:p w14:paraId="409F0BC0">
      <w:pPr>
        <w:widowControl/>
        <w:jc w:val="center"/>
        <w:rPr>
          <w:rFonts w:ascii="宋体" w:hAnsi="宋体"/>
          <w:sz w:val="24"/>
        </w:rPr>
      </w:pPr>
      <w:r>
        <w:rPr>
          <w:rFonts w:hint="eastAsia" w:ascii="宋体" w:hAnsi="宋体"/>
          <w:sz w:val="24"/>
        </w:rPr>
        <w:t>（以下无正文）</w:t>
      </w:r>
    </w:p>
    <w:p w14:paraId="3092A901">
      <w:pPr>
        <w:widowControl/>
        <w:jc w:val="center"/>
        <w:rPr>
          <w:rFonts w:ascii="宋体" w:hAnsi="宋体"/>
          <w:sz w:val="24"/>
        </w:rPr>
      </w:pPr>
    </w:p>
    <w:tbl>
      <w:tblPr>
        <w:tblStyle w:val="8"/>
        <w:tblW w:w="861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196"/>
        <w:gridCol w:w="709"/>
        <w:gridCol w:w="708"/>
      </w:tblGrid>
      <w:tr w14:paraId="55FFAF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0" w:hRule="atLeast"/>
        </w:trPr>
        <w:tc>
          <w:tcPr>
            <w:tcW w:w="7196" w:type="dxa"/>
            <w:vAlign w:val="center"/>
          </w:tcPr>
          <w:p w14:paraId="056A668E">
            <w:pPr>
              <w:spacing w:line="480" w:lineRule="auto"/>
            </w:pPr>
            <w:r>
              <w:rPr>
                <w:rFonts w:hint="eastAsia" w:ascii="宋体" w:hAnsi="宋体"/>
                <w:sz w:val="24"/>
              </w:rPr>
              <w:t>甲方（盖章）：</w:t>
            </w:r>
            <w:r>
              <w:rPr>
                <w:rFonts w:hint="eastAsia" w:ascii="宋体" w:hAnsi="宋体" w:cs="宋体"/>
                <w:kern w:val="0"/>
                <w:sz w:val="24"/>
              </w:rPr>
              <w:t>广州市演出电影有限公司海珠大戏院</w:t>
            </w:r>
          </w:p>
          <w:p w14:paraId="5DED0B3C">
            <w:pPr>
              <w:spacing w:line="480" w:lineRule="auto"/>
              <w:rPr>
                <w:rFonts w:ascii="宋体" w:hAnsi="宋体"/>
                <w:sz w:val="24"/>
              </w:rPr>
            </w:pPr>
            <w:r>
              <w:rPr>
                <w:rFonts w:hint="eastAsia" w:ascii="宋体" w:hAnsi="宋体"/>
                <w:sz w:val="24"/>
              </w:rPr>
              <w:t>委托代理人（签字）：</w:t>
            </w:r>
            <w:r>
              <w:rPr>
                <w:rFonts w:ascii="宋体" w:hAnsi="宋体"/>
                <w:sz w:val="24"/>
              </w:rPr>
              <w:t xml:space="preserve"> </w:t>
            </w:r>
          </w:p>
          <w:p w14:paraId="69D4D8BB">
            <w:pPr>
              <w:spacing w:line="480" w:lineRule="auto"/>
              <w:ind w:left="708" w:hanging="708" w:hangingChars="295"/>
            </w:pPr>
            <w:r>
              <w:rPr>
                <w:rFonts w:hint="eastAsia" w:ascii="宋体" w:hAnsi="宋体" w:cs="宋体"/>
                <w:kern w:val="0"/>
                <w:sz w:val="24"/>
              </w:rPr>
              <w:t>地址：广州市越秀区建设三马路11号二楼</w:t>
            </w:r>
          </w:p>
          <w:p w14:paraId="258B7944">
            <w:pPr>
              <w:spacing w:line="480" w:lineRule="auto"/>
              <w:rPr>
                <w:rFonts w:ascii="宋体" w:hAnsi="宋体" w:cs="宋体"/>
                <w:kern w:val="0"/>
                <w:sz w:val="24"/>
              </w:rPr>
            </w:pPr>
            <w:r>
              <w:rPr>
                <w:rFonts w:hint="eastAsia" w:ascii="宋体" w:hAnsi="宋体" w:cs="宋体"/>
                <w:kern w:val="0"/>
                <w:sz w:val="24"/>
              </w:rPr>
              <w:t>联系电话：</w:t>
            </w:r>
          </w:p>
          <w:p w14:paraId="72B7FECA">
            <w:pPr>
              <w:spacing w:line="480" w:lineRule="auto"/>
            </w:pPr>
            <w:r>
              <w:rPr>
                <w:rFonts w:hint="eastAsia"/>
              </w:rPr>
              <w:t>日期：</w:t>
            </w:r>
            <w:r>
              <w:rPr>
                <w:rFonts w:hint="eastAsia"/>
              </w:rPr>
              <w:tab/>
            </w:r>
            <w:r>
              <w:t xml:space="preserve">    </w:t>
            </w:r>
            <w:r>
              <w:rPr>
                <w:rFonts w:hint="eastAsia"/>
              </w:rPr>
              <w:t xml:space="preserve"> 年 </w:t>
            </w:r>
            <w:r>
              <w:t xml:space="preserve">  </w:t>
            </w:r>
            <w:r>
              <w:rPr>
                <w:rFonts w:hint="eastAsia"/>
              </w:rPr>
              <w:t xml:space="preserve"> 月 </w:t>
            </w:r>
            <w:r>
              <w:t xml:space="preserve">   </w:t>
            </w:r>
            <w:r>
              <w:rPr>
                <w:rFonts w:hint="eastAsia"/>
              </w:rPr>
              <w:t>日</w:t>
            </w:r>
          </w:p>
        </w:tc>
        <w:tc>
          <w:tcPr>
            <w:tcW w:w="709" w:type="dxa"/>
            <w:vAlign w:val="center"/>
          </w:tcPr>
          <w:p w14:paraId="17B68A77">
            <w:pPr>
              <w:spacing w:line="480" w:lineRule="auto"/>
              <w:rPr>
                <w:rFonts w:ascii="宋体" w:hAnsi="宋体"/>
                <w:sz w:val="24"/>
              </w:rPr>
            </w:pPr>
          </w:p>
        </w:tc>
        <w:tc>
          <w:tcPr>
            <w:tcW w:w="708" w:type="dxa"/>
            <w:vAlign w:val="center"/>
          </w:tcPr>
          <w:p w14:paraId="50EAAD1A">
            <w:pPr>
              <w:spacing w:line="480" w:lineRule="auto"/>
              <w:rPr>
                <w:rFonts w:ascii="宋体" w:hAnsi="宋体" w:cs="宋体"/>
                <w:kern w:val="0"/>
                <w:sz w:val="24"/>
              </w:rPr>
            </w:pPr>
          </w:p>
        </w:tc>
      </w:tr>
    </w:tbl>
    <w:p w14:paraId="4CF4727D"/>
    <w:p w14:paraId="58D8FF9F">
      <w:pPr>
        <w:tabs>
          <w:tab w:val="left" w:pos="3784"/>
        </w:tabs>
        <w:spacing w:line="480" w:lineRule="auto"/>
        <w:rPr>
          <w:rFonts w:ascii="宋体" w:hAnsi="宋体"/>
          <w:sz w:val="24"/>
        </w:rPr>
      </w:pPr>
      <w:r>
        <w:rPr>
          <w:rFonts w:hint="eastAsia" w:ascii="宋体" w:hAnsi="宋体"/>
          <w:sz w:val="24"/>
        </w:rPr>
        <w:t>乙方（盖章）：</w:t>
      </w:r>
    </w:p>
    <w:p w14:paraId="17D36B47">
      <w:pPr>
        <w:tabs>
          <w:tab w:val="left" w:pos="3784"/>
        </w:tabs>
        <w:spacing w:line="480" w:lineRule="auto"/>
        <w:rPr>
          <w:rFonts w:ascii="宋体" w:hAnsi="宋体"/>
          <w:sz w:val="24"/>
        </w:rPr>
      </w:pPr>
      <w:r>
        <w:rPr>
          <w:rFonts w:hint="eastAsia" w:ascii="宋体" w:hAnsi="宋体"/>
          <w:sz w:val="24"/>
        </w:rPr>
        <w:t>委托代理人（签字）：</w:t>
      </w:r>
    </w:p>
    <w:p w14:paraId="24C74794">
      <w:pPr>
        <w:tabs>
          <w:tab w:val="left" w:pos="3784"/>
        </w:tabs>
        <w:spacing w:line="480" w:lineRule="auto"/>
        <w:rPr>
          <w:rFonts w:ascii="宋体" w:hAnsi="宋体"/>
          <w:sz w:val="24"/>
        </w:rPr>
      </w:pPr>
      <w:r>
        <w:rPr>
          <w:rFonts w:hint="eastAsia" w:ascii="宋体" w:hAnsi="宋体"/>
          <w:sz w:val="24"/>
        </w:rPr>
        <w:t>地址：</w:t>
      </w:r>
    </w:p>
    <w:p w14:paraId="0C11C8DE">
      <w:pPr>
        <w:tabs>
          <w:tab w:val="left" w:pos="3784"/>
        </w:tabs>
        <w:spacing w:line="480" w:lineRule="auto"/>
        <w:rPr>
          <w:rFonts w:ascii="宋体" w:hAnsi="宋体"/>
          <w:sz w:val="24"/>
        </w:rPr>
      </w:pPr>
      <w:r>
        <w:rPr>
          <w:rFonts w:hint="eastAsia" w:ascii="宋体" w:hAnsi="宋体"/>
          <w:sz w:val="24"/>
        </w:rPr>
        <w:t>联系电话：</w:t>
      </w:r>
    </w:p>
    <w:p w14:paraId="12B68A9E">
      <w:pPr>
        <w:tabs>
          <w:tab w:val="left" w:pos="3784"/>
        </w:tabs>
        <w:spacing w:line="480" w:lineRule="auto"/>
        <w:rPr>
          <w:rFonts w:ascii="宋体"/>
          <w:sz w:val="28"/>
          <w:szCs w:val="20"/>
        </w:rPr>
      </w:pPr>
      <w:r>
        <w:rPr>
          <w:rFonts w:hint="eastAsia"/>
        </w:rPr>
        <w:t>日期：</w:t>
      </w:r>
      <w:r>
        <w:t xml:space="preserve">    </w:t>
      </w:r>
      <w:r>
        <w:rPr>
          <w:rFonts w:hint="eastAsia"/>
        </w:rPr>
        <w:t xml:space="preserve">年 </w:t>
      </w:r>
      <w:r>
        <w:t xml:space="preserve">  </w:t>
      </w:r>
      <w:r>
        <w:rPr>
          <w:rFonts w:hint="eastAsia"/>
        </w:rPr>
        <w:t xml:space="preserve"> 月 </w:t>
      </w:r>
      <w:r>
        <w:t xml:space="preserve">   </w:t>
      </w:r>
      <w:r>
        <w:rPr>
          <w:rFonts w:hint="eastAsia"/>
        </w:rPr>
        <w:t>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w:panose1 w:val="020B0502040204020203"/>
    <w:charset w:val="00"/>
    <w:family w:val="auto"/>
    <w:pitch w:val="default"/>
    <w:sig w:usb0="E4002EFF" w:usb1="C000E47F" w:usb2="00000009" w:usb3="00000000" w:csb0="200001FF" w:csb1="00000000"/>
  </w:font>
  <w:font w:name="幼圆">
    <w:panose1 w:val="0201050906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ËÎÌå">
    <w:altName w:val="Arial"/>
    <w:panose1 w:val="00000000000000000000"/>
    <w:charset w:val="00"/>
    <w:family w:val="swiss"/>
    <w:pitch w:val="default"/>
    <w:sig w:usb0="00000000" w:usb1="00000000" w:usb2="00000000" w:usb3="00000000" w:csb0="0000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33304104"/>
      <w:docPartObj>
        <w:docPartGallery w:val="autotext"/>
      </w:docPartObj>
    </w:sdtPr>
    <w:sdtContent>
      <w:sdt>
        <w:sdtPr>
          <w:id w:val="1728636285"/>
          <w:docPartObj>
            <w:docPartGallery w:val="autotext"/>
          </w:docPartObj>
        </w:sdtPr>
        <w:sdtContent>
          <w:p w14:paraId="2AA99D11">
            <w:pPr>
              <w:pStyle w:val="5"/>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lang w:val="zh-CN"/>
              </w:rPr>
              <w:t>2</w:t>
            </w:r>
            <w:r>
              <w:rPr>
                <w:b/>
                <w:bCs/>
                <w:sz w:val="24"/>
                <w:szCs w:val="24"/>
              </w:rPr>
              <w:fldChar w:fldCharType="end"/>
            </w:r>
          </w:p>
        </w:sdtContent>
      </w:sdt>
    </w:sdtContent>
  </w:sdt>
  <w:p w14:paraId="47FB5264">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D298F8"/>
    <w:multiLevelType w:val="singleLevel"/>
    <w:tmpl w:val="A7D298F8"/>
    <w:lvl w:ilvl="0" w:tentative="0">
      <w:start w:val="2"/>
      <w:numFmt w:val="chineseCounting"/>
      <w:suff w:val="nothing"/>
      <w:lvlText w:val="%1、"/>
      <w:lvlJc w:val="left"/>
      <w:rPr>
        <w:rFonts w:hint="eastAsia"/>
      </w:rPr>
    </w:lvl>
  </w:abstractNum>
  <w:abstractNum w:abstractNumId="1">
    <w:nsid w:val="B54FA2DA"/>
    <w:multiLevelType w:val="singleLevel"/>
    <w:tmpl w:val="B54FA2DA"/>
    <w:lvl w:ilvl="0" w:tentative="0">
      <w:start w:val="1"/>
      <w:numFmt w:val="decimal"/>
      <w:lvlText w:val="(%1)"/>
      <w:lvlJc w:val="left"/>
      <w:pPr>
        <w:ind w:left="425" w:hanging="425"/>
      </w:pPr>
      <w:rPr>
        <w:rFonts w:hint="default"/>
      </w:rPr>
    </w:lvl>
  </w:abstractNum>
  <w:abstractNum w:abstractNumId="2">
    <w:nsid w:val="C887918B"/>
    <w:multiLevelType w:val="multilevel"/>
    <w:tmpl w:val="C887918B"/>
    <w:lvl w:ilvl="0" w:tentative="0">
      <w:start w:val="1"/>
      <w:numFmt w:val="decimal"/>
      <w:lvlText w:val="%1、"/>
      <w:lvlJc w:val="left"/>
      <w:pPr>
        <w:ind w:left="420" w:hanging="420"/>
      </w:pPr>
      <w:rPr>
        <w:strike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CC67D99F"/>
    <w:multiLevelType w:val="multilevel"/>
    <w:tmpl w:val="CC67D99F"/>
    <w:lvl w:ilvl="0" w:tentative="0">
      <w:start w:val="1"/>
      <w:numFmt w:val="decimal"/>
      <w:lvlText w:val="%1、"/>
      <w:lvlJc w:val="left"/>
      <w:pPr>
        <w:ind w:left="420" w:hanging="420"/>
      </w:pPr>
      <w:rPr>
        <w:strike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E286145B"/>
    <w:multiLevelType w:val="singleLevel"/>
    <w:tmpl w:val="E286145B"/>
    <w:lvl w:ilvl="0" w:tentative="0">
      <w:start w:val="1"/>
      <w:numFmt w:val="decimal"/>
      <w:lvlText w:val="(%1)"/>
      <w:lvlJc w:val="left"/>
      <w:pPr>
        <w:ind w:left="425" w:hanging="425"/>
      </w:pPr>
      <w:rPr>
        <w:rFonts w:hint="default"/>
      </w:rPr>
    </w:lvl>
  </w:abstractNum>
  <w:abstractNum w:abstractNumId="5">
    <w:nsid w:val="ED65BC56"/>
    <w:multiLevelType w:val="multilevel"/>
    <w:tmpl w:val="ED65BC56"/>
    <w:lvl w:ilvl="0" w:tentative="0">
      <w:start w:val="1"/>
      <w:numFmt w:val="upperLetter"/>
      <w:lvlText w:val="%1."/>
      <w:lvlJc w:val="left"/>
      <w:pPr>
        <w:ind w:left="420" w:hanging="420"/>
      </w:pPr>
      <w:rPr>
        <w:rFonts w:hint="default" w:ascii="Times New Roman" w:hAnsi="Times New Roman"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01124521"/>
    <w:multiLevelType w:val="multilevel"/>
    <w:tmpl w:val="01124521"/>
    <w:lvl w:ilvl="0" w:tentative="0">
      <w:start w:val="1"/>
      <w:numFmt w:val="japaneseCounting"/>
      <w:lvlText w:val="第%1条"/>
      <w:lvlJc w:val="left"/>
      <w:pPr>
        <w:ind w:left="1454" w:hanging="975"/>
      </w:pPr>
      <w:rPr>
        <w:rFonts w:hint="default"/>
        <w:b/>
        <w:bCs/>
        <w:lang w:val="en-US"/>
      </w:rPr>
    </w:lvl>
    <w:lvl w:ilvl="1" w:tentative="0">
      <w:start w:val="1"/>
      <w:numFmt w:val="lowerLetter"/>
      <w:lvlText w:val="%2)"/>
      <w:lvlJc w:val="left"/>
      <w:pPr>
        <w:ind w:left="1319" w:hanging="420"/>
      </w:pPr>
    </w:lvl>
    <w:lvl w:ilvl="2" w:tentative="0">
      <w:start w:val="1"/>
      <w:numFmt w:val="lowerRoman"/>
      <w:lvlText w:val="%3."/>
      <w:lvlJc w:val="right"/>
      <w:pPr>
        <w:ind w:left="1739" w:hanging="420"/>
      </w:pPr>
    </w:lvl>
    <w:lvl w:ilvl="3" w:tentative="0">
      <w:start w:val="1"/>
      <w:numFmt w:val="decimal"/>
      <w:lvlText w:val="%4."/>
      <w:lvlJc w:val="left"/>
      <w:pPr>
        <w:ind w:left="2159" w:hanging="420"/>
      </w:pPr>
    </w:lvl>
    <w:lvl w:ilvl="4" w:tentative="0">
      <w:start w:val="1"/>
      <w:numFmt w:val="lowerLetter"/>
      <w:lvlText w:val="%5)"/>
      <w:lvlJc w:val="left"/>
      <w:pPr>
        <w:ind w:left="2579" w:hanging="420"/>
      </w:pPr>
    </w:lvl>
    <w:lvl w:ilvl="5" w:tentative="0">
      <w:start w:val="1"/>
      <w:numFmt w:val="lowerRoman"/>
      <w:lvlText w:val="%6."/>
      <w:lvlJc w:val="right"/>
      <w:pPr>
        <w:ind w:left="2999" w:hanging="420"/>
      </w:pPr>
    </w:lvl>
    <w:lvl w:ilvl="6" w:tentative="0">
      <w:start w:val="1"/>
      <w:numFmt w:val="decimal"/>
      <w:lvlText w:val="%7."/>
      <w:lvlJc w:val="left"/>
      <w:pPr>
        <w:ind w:left="3419" w:hanging="420"/>
      </w:pPr>
    </w:lvl>
    <w:lvl w:ilvl="7" w:tentative="0">
      <w:start w:val="1"/>
      <w:numFmt w:val="lowerLetter"/>
      <w:lvlText w:val="%8)"/>
      <w:lvlJc w:val="left"/>
      <w:pPr>
        <w:ind w:left="3839" w:hanging="420"/>
      </w:pPr>
    </w:lvl>
    <w:lvl w:ilvl="8" w:tentative="0">
      <w:start w:val="1"/>
      <w:numFmt w:val="lowerRoman"/>
      <w:lvlText w:val="%9."/>
      <w:lvlJc w:val="right"/>
      <w:pPr>
        <w:ind w:left="4259" w:hanging="420"/>
      </w:pPr>
    </w:lvl>
  </w:abstractNum>
  <w:abstractNum w:abstractNumId="7">
    <w:nsid w:val="1EC63D82"/>
    <w:multiLevelType w:val="multilevel"/>
    <w:tmpl w:val="1EC63D82"/>
    <w:lvl w:ilvl="0" w:tentative="0">
      <w:start w:val="1"/>
      <w:numFmt w:val="decimal"/>
      <w:lvlText w:val="%1)"/>
      <w:lvlJc w:val="left"/>
      <w:pPr>
        <w:tabs>
          <w:tab w:val="left" w:pos="561"/>
        </w:tabs>
        <w:ind w:left="561" w:hanging="420"/>
      </w:pPr>
      <w:rPr>
        <w:rFonts w:hint="default"/>
      </w:rPr>
    </w:lvl>
    <w:lvl w:ilvl="1" w:tentative="0">
      <w:start w:val="1"/>
      <w:numFmt w:val="lowerLetter"/>
      <w:lvlText w:val="%2)"/>
      <w:lvlJc w:val="left"/>
      <w:pPr>
        <w:tabs>
          <w:tab w:val="left" w:pos="11"/>
        </w:tabs>
        <w:ind w:left="11" w:hanging="420"/>
      </w:pPr>
    </w:lvl>
    <w:lvl w:ilvl="2" w:tentative="0">
      <w:start w:val="1"/>
      <w:numFmt w:val="lowerRoman"/>
      <w:lvlText w:val="%3."/>
      <w:lvlJc w:val="right"/>
      <w:pPr>
        <w:tabs>
          <w:tab w:val="left" w:pos="431"/>
        </w:tabs>
        <w:ind w:left="431" w:hanging="420"/>
      </w:pPr>
    </w:lvl>
    <w:lvl w:ilvl="3" w:tentative="0">
      <w:start w:val="1"/>
      <w:numFmt w:val="decimal"/>
      <w:lvlText w:val="%4."/>
      <w:lvlJc w:val="left"/>
      <w:pPr>
        <w:tabs>
          <w:tab w:val="left" w:pos="851"/>
        </w:tabs>
        <w:ind w:left="851" w:hanging="420"/>
      </w:pPr>
    </w:lvl>
    <w:lvl w:ilvl="4" w:tentative="0">
      <w:start w:val="1"/>
      <w:numFmt w:val="lowerLetter"/>
      <w:lvlText w:val="%5)"/>
      <w:lvlJc w:val="left"/>
      <w:pPr>
        <w:tabs>
          <w:tab w:val="left" w:pos="1271"/>
        </w:tabs>
        <w:ind w:left="1271" w:hanging="420"/>
      </w:pPr>
    </w:lvl>
    <w:lvl w:ilvl="5" w:tentative="0">
      <w:start w:val="1"/>
      <w:numFmt w:val="lowerRoman"/>
      <w:lvlText w:val="%6."/>
      <w:lvlJc w:val="right"/>
      <w:pPr>
        <w:tabs>
          <w:tab w:val="left" w:pos="1691"/>
        </w:tabs>
        <w:ind w:left="1691" w:hanging="420"/>
      </w:pPr>
    </w:lvl>
    <w:lvl w:ilvl="6" w:tentative="0">
      <w:start w:val="1"/>
      <w:numFmt w:val="decimal"/>
      <w:lvlText w:val="%7."/>
      <w:lvlJc w:val="left"/>
      <w:pPr>
        <w:tabs>
          <w:tab w:val="left" w:pos="2111"/>
        </w:tabs>
        <w:ind w:left="2111" w:hanging="420"/>
      </w:pPr>
    </w:lvl>
    <w:lvl w:ilvl="7" w:tentative="0">
      <w:start w:val="1"/>
      <w:numFmt w:val="lowerLetter"/>
      <w:lvlText w:val="%8)"/>
      <w:lvlJc w:val="left"/>
      <w:pPr>
        <w:tabs>
          <w:tab w:val="left" w:pos="2531"/>
        </w:tabs>
        <w:ind w:left="2531" w:hanging="420"/>
      </w:pPr>
    </w:lvl>
    <w:lvl w:ilvl="8" w:tentative="0">
      <w:start w:val="1"/>
      <w:numFmt w:val="lowerRoman"/>
      <w:lvlText w:val="%9."/>
      <w:lvlJc w:val="right"/>
      <w:pPr>
        <w:tabs>
          <w:tab w:val="left" w:pos="2951"/>
        </w:tabs>
        <w:ind w:left="2951" w:hanging="420"/>
      </w:pPr>
    </w:lvl>
  </w:abstractNum>
  <w:abstractNum w:abstractNumId="8">
    <w:nsid w:val="1FD61F5F"/>
    <w:multiLevelType w:val="multilevel"/>
    <w:tmpl w:val="1FD61F5F"/>
    <w:lvl w:ilvl="0" w:tentative="0">
      <w:start w:val="1"/>
      <w:numFmt w:val="decimal"/>
      <w:lvlText w:val="%1、"/>
      <w:lvlJc w:val="left"/>
      <w:pPr>
        <w:ind w:left="420" w:hanging="420"/>
      </w:pPr>
      <w:rPr>
        <w:strike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20F47290"/>
    <w:multiLevelType w:val="multilevel"/>
    <w:tmpl w:val="20F47290"/>
    <w:lvl w:ilvl="0" w:tentative="0">
      <w:start w:val="1"/>
      <w:numFmt w:val="chineseCountingThousand"/>
      <w:lvlText w:val="(%1)"/>
      <w:lvlJc w:val="left"/>
      <w:pPr>
        <w:ind w:left="3681"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0">
    <w:nsid w:val="264562D2"/>
    <w:multiLevelType w:val="multilevel"/>
    <w:tmpl w:val="264562D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298E5655"/>
    <w:multiLevelType w:val="multilevel"/>
    <w:tmpl w:val="298E5655"/>
    <w:lvl w:ilvl="0" w:tentative="0">
      <w:start w:val="1"/>
      <w:numFmt w:val="decimal"/>
      <w:lvlText w:val="%1、"/>
      <w:lvlJc w:val="left"/>
      <w:pPr>
        <w:ind w:left="425" w:hanging="425"/>
      </w:pPr>
    </w:lvl>
    <w:lvl w:ilvl="1" w:tentative="0">
      <w:start w:val="1"/>
      <w:numFmt w:val="decimal"/>
      <w:lvlText w:val="%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12">
    <w:nsid w:val="2BDF4057"/>
    <w:multiLevelType w:val="multilevel"/>
    <w:tmpl w:val="2BDF4057"/>
    <w:lvl w:ilvl="0" w:tentative="0">
      <w:start w:val="1"/>
      <w:numFmt w:val="decimal"/>
      <w:lvlText w:val="%1、"/>
      <w:lvlJc w:val="left"/>
      <w:pPr>
        <w:ind w:left="420" w:hanging="420"/>
      </w:pPr>
      <w:rPr>
        <w:strike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334B1261"/>
    <w:multiLevelType w:val="multilevel"/>
    <w:tmpl w:val="334B1261"/>
    <w:lvl w:ilvl="0" w:tentative="0">
      <w:start w:val="1"/>
      <w:numFmt w:val="decimal"/>
      <w:lvlText w:val="%1、"/>
      <w:lvlJc w:val="left"/>
      <w:pPr>
        <w:ind w:left="420" w:hanging="420"/>
      </w:pPr>
      <w:rPr>
        <w:strike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38804A10"/>
    <w:multiLevelType w:val="multilevel"/>
    <w:tmpl w:val="38804A10"/>
    <w:lvl w:ilvl="0" w:tentative="0">
      <w:start w:val="1"/>
      <w:numFmt w:val="chineseCountingThousand"/>
      <w:lvlText w:val="(%1)"/>
      <w:lvlJc w:val="left"/>
      <w:pPr>
        <w:ind w:left="2689"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5">
    <w:nsid w:val="38CB07BA"/>
    <w:multiLevelType w:val="multilevel"/>
    <w:tmpl w:val="38CB07BA"/>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6">
    <w:nsid w:val="43681CB6"/>
    <w:multiLevelType w:val="multilevel"/>
    <w:tmpl w:val="43681CB6"/>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7">
    <w:nsid w:val="4A1D7AF7"/>
    <w:multiLevelType w:val="multilevel"/>
    <w:tmpl w:val="4A1D7AF7"/>
    <w:lvl w:ilvl="0" w:tentative="0">
      <w:start w:val="1"/>
      <w:numFmt w:val="chineseCountingThousand"/>
      <w:suff w:val="nothing"/>
      <w:lvlText w:val="%1、"/>
      <w:lvlJc w:val="left"/>
      <w:pPr>
        <w:ind w:left="420" w:hanging="420"/>
      </w:pPr>
      <w:rPr>
        <w:rFonts w:hint="eastAsia"/>
        <w:b/>
        <w:bCs/>
        <w:color w:val="auto"/>
      </w:rPr>
    </w:lvl>
    <w:lvl w:ilvl="1" w:tentative="0">
      <w:start w:val="1"/>
      <w:numFmt w:val="decimal"/>
      <w:suff w:val="nothing"/>
      <w:lvlText w:val="%2、"/>
      <w:lvlJc w:val="left"/>
      <w:pPr>
        <w:ind w:left="846" w:hanging="420"/>
      </w:pPr>
      <w:rPr>
        <w:rFonts w:hint="default"/>
      </w:rPr>
    </w:lvl>
    <w:lvl w:ilvl="2" w:tentative="0">
      <w:start w:val="1"/>
      <w:numFmt w:val="decimal"/>
      <w:suff w:val="space"/>
      <w:lvlText w:val="(%3)"/>
      <w:lvlJc w:val="left"/>
      <w:pPr>
        <w:ind w:left="1260" w:hanging="420"/>
      </w:pPr>
      <w:rPr>
        <w:rFonts w:hint="eastAsia"/>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4B7B7794"/>
    <w:multiLevelType w:val="multilevel"/>
    <w:tmpl w:val="4B7B7794"/>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9">
    <w:nsid w:val="4BE96AF9"/>
    <w:multiLevelType w:val="singleLevel"/>
    <w:tmpl w:val="4BE96AF9"/>
    <w:lvl w:ilvl="0" w:tentative="0">
      <w:start w:val="1"/>
      <w:numFmt w:val="decimal"/>
      <w:suff w:val="nothing"/>
      <w:lvlText w:val="%1、"/>
      <w:lvlJc w:val="left"/>
    </w:lvl>
  </w:abstractNum>
  <w:abstractNum w:abstractNumId="20">
    <w:nsid w:val="54D40FAB"/>
    <w:multiLevelType w:val="multilevel"/>
    <w:tmpl w:val="54D40FAB"/>
    <w:lvl w:ilvl="0" w:tentative="0">
      <w:start w:val="1"/>
      <w:numFmt w:val="decimal"/>
      <w:lvlText w:val="%1、"/>
      <w:lvlJc w:val="left"/>
      <w:pPr>
        <w:ind w:left="420" w:hanging="420"/>
      </w:pPr>
      <w:rPr>
        <w:strike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5CAD2568"/>
    <w:multiLevelType w:val="multilevel"/>
    <w:tmpl w:val="5CAD2568"/>
    <w:lvl w:ilvl="0" w:tentative="0">
      <w:start w:val="1"/>
      <w:numFmt w:val="upperLetter"/>
      <w:lvlText w:val="%1."/>
      <w:lvlJc w:val="left"/>
      <w:pPr>
        <w:ind w:left="420" w:hanging="420"/>
      </w:pPr>
      <w:rPr>
        <w:rFonts w:hint="default" w:ascii="Times New Roman" w:hAnsi="Times New Roman"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60C947C8"/>
    <w:multiLevelType w:val="multilevel"/>
    <w:tmpl w:val="60C947C8"/>
    <w:lvl w:ilvl="0" w:tentative="0">
      <w:start w:val="1"/>
      <w:numFmt w:val="decimal"/>
      <w:lvlText w:val="%1、"/>
      <w:lvlJc w:val="left"/>
      <w:pPr>
        <w:ind w:left="420" w:hanging="420"/>
      </w:pPr>
      <w:rPr>
        <w:strike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635E6244"/>
    <w:multiLevelType w:val="multilevel"/>
    <w:tmpl w:val="635E6244"/>
    <w:lvl w:ilvl="0" w:tentative="0">
      <w:start w:val="1"/>
      <w:numFmt w:val="decimal"/>
      <w:lvlText w:val="%1)"/>
      <w:lvlJc w:val="left"/>
      <w:pPr>
        <w:tabs>
          <w:tab w:val="left" w:pos="561"/>
        </w:tabs>
        <w:ind w:left="561" w:hanging="420"/>
      </w:pPr>
      <w:rPr>
        <w:rFonts w:hint="default"/>
      </w:rPr>
    </w:lvl>
    <w:lvl w:ilvl="1" w:tentative="0">
      <w:start w:val="1"/>
      <w:numFmt w:val="lowerLetter"/>
      <w:lvlText w:val="%2)"/>
      <w:lvlJc w:val="left"/>
      <w:pPr>
        <w:tabs>
          <w:tab w:val="left" w:pos="11"/>
        </w:tabs>
        <w:ind w:left="11" w:hanging="420"/>
      </w:pPr>
    </w:lvl>
    <w:lvl w:ilvl="2" w:tentative="0">
      <w:start w:val="1"/>
      <w:numFmt w:val="lowerRoman"/>
      <w:lvlText w:val="%3."/>
      <w:lvlJc w:val="right"/>
      <w:pPr>
        <w:tabs>
          <w:tab w:val="left" w:pos="431"/>
        </w:tabs>
        <w:ind w:left="431" w:hanging="420"/>
      </w:pPr>
    </w:lvl>
    <w:lvl w:ilvl="3" w:tentative="0">
      <w:start w:val="1"/>
      <w:numFmt w:val="decimal"/>
      <w:lvlText w:val="%4."/>
      <w:lvlJc w:val="left"/>
      <w:pPr>
        <w:tabs>
          <w:tab w:val="left" w:pos="851"/>
        </w:tabs>
        <w:ind w:left="851" w:hanging="420"/>
      </w:pPr>
    </w:lvl>
    <w:lvl w:ilvl="4" w:tentative="0">
      <w:start w:val="1"/>
      <w:numFmt w:val="lowerLetter"/>
      <w:lvlText w:val="%5)"/>
      <w:lvlJc w:val="left"/>
      <w:pPr>
        <w:tabs>
          <w:tab w:val="left" w:pos="1271"/>
        </w:tabs>
        <w:ind w:left="1271" w:hanging="420"/>
      </w:pPr>
    </w:lvl>
    <w:lvl w:ilvl="5" w:tentative="0">
      <w:start w:val="1"/>
      <w:numFmt w:val="lowerRoman"/>
      <w:lvlText w:val="%6."/>
      <w:lvlJc w:val="right"/>
      <w:pPr>
        <w:tabs>
          <w:tab w:val="left" w:pos="1691"/>
        </w:tabs>
        <w:ind w:left="1691" w:hanging="420"/>
      </w:pPr>
    </w:lvl>
    <w:lvl w:ilvl="6" w:tentative="0">
      <w:start w:val="1"/>
      <w:numFmt w:val="decimal"/>
      <w:lvlText w:val="%7."/>
      <w:lvlJc w:val="left"/>
      <w:pPr>
        <w:tabs>
          <w:tab w:val="left" w:pos="2111"/>
        </w:tabs>
        <w:ind w:left="2111" w:hanging="420"/>
      </w:pPr>
    </w:lvl>
    <w:lvl w:ilvl="7" w:tentative="0">
      <w:start w:val="1"/>
      <w:numFmt w:val="lowerLetter"/>
      <w:lvlText w:val="%8)"/>
      <w:lvlJc w:val="left"/>
      <w:pPr>
        <w:tabs>
          <w:tab w:val="left" w:pos="2531"/>
        </w:tabs>
        <w:ind w:left="2531" w:hanging="420"/>
      </w:pPr>
    </w:lvl>
    <w:lvl w:ilvl="8" w:tentative="0">
      <w:start w:val="1"/>
      <w:numFmt w:val="lowerRoman"/>
      <w:lvlText w:val="%9."/>
      <w:lvlJc w:val="right"/>
      <w:pPr>
        <w:tabs>
          <w:tab w:val="left" w:pos="2951"/>
        </w:tabs>
        <w:ind w:left="2951" w:hanging="420"/>
      </w:pPr>
    </w:lvl>
  </w:abstractNum>
  <w:abstractNum w:abstractNumId="24">
    <w:nsid w:val="63FB51E2"/>
    <w:multiLevelType w:val="multilevel"/>
    <w:tmpl w:val="63FB51E2"/>
    <w:lvl w:ilvl="0" w:tentative="0">
      <w:start w:val="1"/>
      <w:numFmt w:val="decimal"/>
      <w:lvlText w:val="(%1)"/>
      <w:lvlJc w:val="left"/>
      <w:pPr>
        <w:ind w:left="845" w:hanging="420"/>
      </w:pPr>
      <w:rPr>
        <w:rFonts w:hint="eastAsia"/>
      </w:rPr>
    </w:lvl>
    <w:lvl w:ilvl="1" w:tentative="0">
      <w:start w:val="1"/>
      <w:numFmt w:val="lowerLetter"/>
      <w:lvlText w:val="%2)"/>
      <w:lvlJc w:val="left"/>
      <w:pPr>
        <w:ind w:left="1265" w:hanging="420"/>
      </w:pPr>
    </w:lvl>
    <w:lvl w:ilvl="2" w:tentative="0">
      <w:start w:val="1"/>
      <w:numFmt w:val="lowerRoman"/>
      <w:lvlText w:val="%3."/>
      <w:lvlJc w:val="right"/>
      <w:pPr>
        <w:ind w:left="1685" w:hanging="420"/>
      </w:p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25">
    <w:nsid w:val="7ABAE5E8"/>
    <w:multiLevelType w:val="multilevel"/>
    <w:tmpl w:val="7ABAE5E8"/>
    <w:lvl w:ilvl="0" w:tentative="0">
      <w:start w:val="1"/>
      <w:numFmt w:val="decimal"/>
      <w:lvlText w:val="%1、"/>
      <w:lvlJc w:val="left"/>
      <w:pPr>
        <w:ind w:left="420" w:hanging="420"/>
      </w:pPr>
      <w:rPr>
        <w:strike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6">
    <w:nsid w:val="7E491A57"/>
    <w:multiLevelType w:val="singleLevel"/>
    <w:tmpl w:val="7E491A57"/>
    <w:lvl w:ilvl="0" w:tentative="0">
      <w:start w:val="1"/>
      <w:numFmt w:val="decimal"/>
      <w:lvlText w:val="(%1)"/>
      <w:lvlJc w:val="left"/>
      <w:pPr>
        <w:ind w:left="425" w:hanging="425"/>
      </w:pPr>
      <w:rPr>
        <w:rFonts w:hint="default"/>
      </w:rPr>
    </w:lvl>
  </w:abstractNum>
  <w:num w:numId="1">
    <w:abstractNumId w:val="0"/>
  </w:num>
  <w:num w:numId="2">
    <w:abstractNumId w:val="11"/>
  </w:num>
  <w:num w:numId="3">
    <w:abstractNumId w:val="19"/>
  </w:num>
  <w:num w:numId="4">
    <w:abstractNumId w:val="23"/>
  </w:num>
  <w:num w:numId="5">
    <w:abstractNumId w:val="21"/>
  </w:num>
  <w:num w:numId="6">
    <w:abstractNumId w:val="8"/>
  </w:num>
  <w:num w:numId="7">
    <w:abstractNumId w:val="13"/>
  </w:num>
  <w:num w:numId="8">
    <w:abstractNumId w:val="20"/>
  </w:num>
  <w:num w:numId="9">
    <w:abstractNumId w:val="22"/>
  </w:num>
  <w:num w:numId="10">
    <w:abstractNumId w:val="1"/>
  </w:num>
  <w:num w:numId="11">
    <w:abstractNumId w:val="12"/>
  </w:num>
  <w:num w:numId="12">
    <w:abstractNumId w:val="25"/>
  </w:num>
  <w:num w:numId="13">
    <w:abstractNumId w:val="4"/>
  </w:num>
  <w:num w:numId="14">
    <w:abstractNumId w:val="17"/>
  </w:num>
  <w:num w:numId="15">
    <w:abstractNumId w:val="16"/>
  </w:num>
  <w:num w:numId="16">
    <w:abstractNumId w:val="15"/>
  </w:num>
  <w:num w:numId="17">
    <w:abstractNumId w:val="24"/>
  </w:num>
  <w:num w:numId="18">
    <w:abstractNumId w:val="6"/>
  </w:num>
  <w:num w:numId="19">
    <w:abstractNumId w:val="7"/>
  </w:num>
  <w:num w:numId="20">
    <w:abstractNumId w:val="5"/>
  </w:num>
  <w:num w:numId="21">
    <w:abstractNumId w:val="3"/>
  </w:num>
  <w:num w:numId="22">
    <w:abstractNumId w:val="10"/>
  </w:num>
  <w:num w:numId="23">
    <w:abstractNumId w:val="18"/>
  </w:num>
  <w:num w:numId="24">
    <w:abstractNumId w:val="2"/>
  </w:num>
  <w:num w:numId="25">
    <w:abstractNumId w:val="26"/>
  </w:num>
  <w:num w:numId="26">
    <w:abstractNumId w:val="14"/>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M4ZWI5NTYyZjMyMzgwNWFkM2I4MGE5ODdmMmQ1NzYifQ=="/>
  </w:docVars>
  <w:rsids>
    <w:rsidRoot w:val="1C5C4D88"/>
    <w:rsid w:val="00014EDE"/>
    <w:rsid w:val="00021CAB"/>
    <w:rsid w:val="00021CC5"/>
    <w:rsid w:val="00044FD7"/>
    <w:rsid w:val="00055698"/>
    <w:rsid w:val="00063818"/>
    <w:rsid w:val="000776E4"/>
    <w:rsid w:val="00077F7C"/>
    <w:rsid w:val="00086841"/>
    <w:rsid w:val="00097566"/>
    <w:rsid w:val="00097931"/>
    <w:rsid w:val="000A28A5"/>
    <w:rsid w:val="000A540E"/>
    <w:rsid w:val="000B3165"/>
    <w:rsid w:val="000B7223"/>
    <w:rsid w:val="000B7411"/>
    <w:rsid w:val="000C1BD6"/>
    <w:rsid w:val="000C6F65"/>
    <w:rsid w:val="000E07D3"/>
    <w:rsid w:val="000F72C1"/>
    <w:rsid w:val="00102C4E"/>
    <w:rsid w:val="00107BE4"/>
    <w:rsid w:val="00110BEF"/>
    <w:rsid w:val="00115902"/>
    <w:rsid w:val="00121AB0"/>
    <w:rsid w:val="00122527"/>
    <w:rsid w:val="00122E06"/>
    <w:rsid w:val="00134934"/>
    <w:rsid w:val="0013518E"/>
    <w:rsid w:val="00153DB6"/>
    <w:rsid w:val="00176D66"/>
    <w:rsid w:val="00181C68"/>
    <w:rsid w:val="00194A05"/>
    <w:rsid w:val="0019707D"/>
    <w:rsid w:val="001C03D1"/>
    <w:rsid w:val="001C6C62"/>
    <w:rsid w:val="001D0A1E"/>
    <w:rsid w:val="00206373"/>
    <w:rsid w:val="00221323"/>
    <w:rsid w:val="002219F5"/>
    <w:rsid w:val="00223420"/>
    <w:rsid w:val="00225A2E"/>
    <w:rsid w:val="00235462"/>
    <w:rsid w:val="00235CEC"/>
    <w:rsid w:val="00250F8A"/>
    <w:rsid w:val="00264B65"/>
    <w:rsid w:val="002660F7"/>
    <w:rsid w:val="00274C33"/>
    <w:rsid w:val="00280B00"/>
    <w:rsid w:val="00285229"/>
    <w:rsid w:val="002A46BF"/>
    <w:rsid w:val="002C48DC"/>
    <w:rsid w:val="002C7B22"/>
    <w:rsid w:val="002D100D"/>
    <w:rsid w:val="002E3582"/>
    <w:rsid w:val="002F4CA1"/>
    <w:rsid w:val="0033419A"/>
    <w:rsid w:val="00335751"/>
    <w:rsid w:val="003757E4"/>
    <w:rsid w:val="00375C30"/>
    <w:rsid w:val="0037642B"/>
    <w:rsid w:val="003803B6"/>
    <w:rsid w:val="00383849"/>
    <w:rsid w:val="00384B89"/>
    <w:rsid w:val="0038784A"/>
    <w:rsid w:val="00395606"/>
    <w:rsid w:val="00396208"/>
    <w:rsid w:val="003A53B8"/>
    <w:rsid w:val="003B26B9"/>
    <w:rsid w:val="003B55AE"/>
    <w:rsid w:val="003B7303"/>
    <w:rsid w:val="003C0936"/>
    <w:rsid w:val="003C6E68"/>
    <w:rsid w:val="003D633F"/>
    <w:rsid w:val="003D7013"/>
    <w:rsid w:val="003E260F"/>
    <w:rsid w:val="003E3AFA"/>
    <w:rsid w:val="003E3F95"/>
    <w:rsid w:val="003E418A"/>
    <w:rsid w:val="003E6541"/>
    <w:rsid w:val="003E6D07"/>
    <w:rsid w:val="00400D97"/>
    <w:rsid w:val="00401743"/>
    <w:rsid w:val="00404554"/>
    <w:rsid w:val="004178D7"/>
    <w:rsid w:val="004405CA"/>
    <w:rsid w:val="00444C50"/>
    <w:rsid w:val="00446986"/>
    <w:rsid w:val="00451501"/>
    <w:rsid w:val="00454A43"/>
    <w:rsid w:val="00461706"/>
    <w:rsid w:val="00473121"/>
    <w:rsid w:val="004826DA"/>
    <w:rsid w:val="00486CAB"/>
    <w:rsid w:val="00493426"/>
    <w:rsid w:val="004A4424"/>
    <w:rsid w:val="004D0666"/>
    <w:rsid w:val="004D218E"/>
    <w:rsid w:val="004D3957"/>
    <w:rsid w:val="004D5DC4"/>
    <w:rsid w:val="004E14B3"/>
    <w:rsid w:val="004E391B"/>
    <w:rsid w:val="004F0E12"/>
    <w:rsid w:val="005066C4"/>
    <w:rsid w:val="0051172D"/>
    <w:rsid w:val="00514975"/>
    <w:rsid w:val="005223F9"/>
    <w:rsid w:val="00537D1B"/>
    <w:rsid w:val="00550092"/>
    <w:rsid w:val="00556D3D"/>
    <w:rsid w:val="0056134D"/>
    <w:rsid w:val="00571785"/>
    <w:rsid w:val="00571EF4"/>
    <w:rsid w:val="00583D05"/>
    <w:rsid w:val="00585876"/>
    <w:rsid w:val="005A1B02"/>
    <w:rsid w:val="005A2EC6"/>
    <w:rsid w:val="005A545B"/>
    <w:rsid w:val="005B4C84"/>
    <w:rsid w:val="005B5AEF"/>
    <w:rsid w:val="005B69A6"/>
    <w:rsid w:val="005B6B29"/>
    <w:rsid w:val="005B7759"/>
    <w:rsid w:val="005D324A"/>
    <w:rsid w:val="005D4BAF"/>
    <w:rsid w:val="005F573B"/>
    <w:rsid w:val="005F70FD"/>
    <w:rsid w:val="006022D9"/>
    <w:rsid w:val="00604FF1"/>
    <w:rsid w:val="0060533E"/>
    <w:rsid w:val="006106B9"/>
    <w:rsid w:val="00611BD6"/>
    <w:rsid w:val="00613D6D"/>
    <w:rsid w:val="00620621"/>
    <w:rsid w:val="006210F0"/>
    <w:rsid w:val="00625EFA"/>
    <w:rsid w:val="00636CA0"/>
    <w:rsid w:val="00640179"/>
    <w:rsid w:val="00643145"/>
    <w:rsid w:val="0064436C"/>
    <w:rsid w:val="00644507"/>
    <w:rsid w:val="00651588"/>
    <w:rsid w:val="00664274"/>
    <w:rsid w:val="00673729"/>
    <w:rsid w:val="00673777"/>
    <w:rsid w:val="00675BD4"/>
    <w:rsid w:val="00680441"/>
    <w:rsid w:val="006839F0"/>
    <w:rsid w:val="00687804"/>
    <w:rsid w:val="00691C04"/>
    <w:rsid w:val="006929AC"/>
    <w:rsid w:val="00692B65"/>
    <w:rsid w:val="006B3D15"/>
    <w:rsid w:val="006C7D53"/>
    <w:rsid w:val="006D56F9"/>
    <w:rsid w:val="006E2F88"/>
    <w:rsid w:val="006F2001"/>
    <w:rsid w:val="006F4DD2"/>
    <w:rsid w:val="006F4EDE"/>
    <w:rsid w:val="006F7142"/>
    <w:rsid w:val="007112D5"/>
    <w:rsid w:val="00711A76"/>
    <w:rsid w:val="007275C0"/>
    <w:rsid w:val="0074424D"/>
    <w:rsid w:val="007454C0"/>
    <w:rsid w:val="007515F2"/>
    <w:rsid w:val="00751AC9"/>
    <w:rsid w:val="00760506"/>
    <w:rsid w:val="0076775A"/>
    <w:rsid w:val="00771646"/>
    <w:rsid w:val="007729D8"/>
    <w:rsid w:val="0079341A"/>
    <w:rsid w:val="0079598B"/>
    <w:rsid w:val="007A25B6"/>
    <w:rsid w:val="007A47DA"/>
    <w:rsid w:val="007A4B7F"/>
    <w:rsid w:val="007B3316"/>
    <w:rsid w:val="007C29C5"/>
    <w:rsid w:val="007D44F7"/>
    <w:rsid w:val="007E10C1"/>
    <w:rsid w:val="007E6CB3"/>
    <w:rsid w:val="00822EF1"/>
    <w:rsid w:val="008237A8"/>
    <w:rsid w:val="00825A2C"/>
    <w:rsid w:val="00840AF9"/>
    <w:rsid w:val="00840F19"/>
    <w:rsid w:val="00855678"/>
    <w:rsid w:val="00872BC8"/>
    <w:rsid w:val="00880360"/>
    <w:rsid w:val="008900CF"/>
    <w:rsid w:val="008A02AF"/>
    <w:rsid w:val="008A04E2"/>
    <w:rsid w:val="008A2609"/>
    <w:rsid w:val="008A7786"/>
    <w:rsid w:val="008B17A0"/>
    <w:rsid w:val="008C2509"/>
    <w:rsid w:val="008C376A"/>
    <w:rsid w:val="008C6A7C"/>
    <w:rsid w:val="008E1CCF"/>
    <w:rsid w:val="008E20AC"/>
    <w:rsid w:val="009213E7"/>
    <w:rsid w:val="00922A3D"/>
    <w:rsid w:val="009243E1"/>
    <w:rsid w:val="0094625D"/>
    <w:rsid w:val="00956696"/>
    <w:rsid w:val="00960864"/>
    <w:rsid w:val="00960AD5"/>
    <w:rsid w:val="00962FA4"/>
    <w:rsid w:val="009731E0"/>
    <w:rsid w:val="009758B5"/>
    <w:rsid w:val="00983A58"/>
    <w:rsid w:val="009869C5"/>
    <w:rsid w:val="00992F56"/>
    <w:rsid w:val="009974D8"/>
    <w:rsid w:val="009A53E0"/>
    <w:rsid w:val="009C3E5C"/>
    <w:rsid w:val="009C4E15"/>
    <w:rsid w:val="009C5F9B"/>
    <w:rsid w:val="009C6E6E"/>
    <w:rsid w:val="009C79BD"/>
    <w:rsid w:val="009D08F4"/>
    <w:rsid w:val="009D4221"/>
    <w:rsid w:val="009F3A6F"/>
    <w:rsid w:val="009F528C"/>
    <w:rsid w:val="00A005D0"/>
    <w:rsid w:val="00A05C2E"/>
    <w:rsid w:val="00A06F7F"/>
    <w:rsid w:val="00A07D31"/>
    <w:rsid w:val="00A17051"/>
    <w:rsid w:val="00A22120"/>
    <w:rsid w:val="00A34ACA"/>
    <w:rsid w:val="00A41313"/>
    <w:rsid w:val="00A41464"/>
    <w:rsid w:val="00A52FB9"/>
    <w:rsid w:val="00A97C7E"/>
    <w:rsid w:val="00AA7528"/>
    <w:rsid w:val="00AB2E9C"/>
    <w:rsid w:val="00AC425A"/>
    <w:rsid w:val="00AD1C88"/>
    <w:rsid w:val="00B02504"/>
    <w:rsid w:val="00B13BB4"/>
    <w:rsid w:val="00B14D28"/>
    <w:rsid w:val="00B204DE"/>
    <w:rsid w:val="00B3012A"/>
    <w:rsid w:val="00B30AAD"/>
    <w:rsid w:val="00B3263B"/>
    <w:rsid w:val="00B34B62"/>
    <w:rsid w:val="00B4043E"/>
    <w:rsid w:val="00B408FD"/>
    <w:rsid w:val="00B77F09"/>
    <w:rsid w:val="00B80838"/>
    <w:rsid w:val="00BA6A6E"/>
    <w:rsid w:val="00BA7C97"/>
    <w:rsid w:val="00BB066B"/>
    <w:rsid w:val="00BB08BF"/>
    <w:rsid w:val="00BB6C8A"/>
    <w:rsid w:val="00BB6EBA"/>
    <w:rsid w:val="00BC2914"/>
    <w:rsid w:val="00BC2FBB"/>
    <w:rsid w:val="00BD09A6"/>
    <w:rsid w:val="00BE4B67"/>
    <w:rsid w:val="00BF0522"/>
    <w:rsid w:val="00BF4367"/>
    <w:rsid w:val="00BF7160"/>
    <w:rsid w:val="00C05E53"/>
    <w:rsid w:val="00C12AD0"/>
    <w:rsid w:val="00C165E7"/>
    <w:rsid w:val="00C21820"/>
    <w:rsid w:val="00C24123"/>
    <w:rsid w:val="00C31D6E"/>
    <w:rsid w:val="00C46D7C"/>
    <w:rsid w:val="00C55C37"/>
    <w:rsid w:val="00C65B98"/>
    <w:rsid w:val="00C9284C"/>
    <w:rsid w:val="00CA08C6"/>
    <w:rsid w:val="00CA29ED"/>
    <w:rsid w:val="00CA526D"/>
    <w:rsid w:val="00CA692F"/>
    <w:rsid w:val="00CC0118"/>
    <w:rsid w:val="00CC65AB"/>
    <w:rsid w:val="00CF0241"/>
    <w:rsid w:val="00CF0446"/>
    <w:rsid w:val="00CF17C6"/>
    <w:rsid w:val="00CF211B"/>
    <w:rsid w:val="00CF48C5"/>
    <w:rsid w:val="00D007EC"/>
    <w:rsid w:val="00D10B9F"/>
    <w:rsid w:val="00D23CF2"/>
    <w:rsid w:val="00D27F52"/>
    <w:rsid w:val="00D301C2"/>
    <w:rsid w:val="00D43B7F"/>
    <w:rsid w:val="00D54719"/>
    <w:rsid w:val="00D638E3"/>
    <w:rsid w:val="00D6635E"/>
    <w:rsid w:val="00D6650D"/>
    <w:rsid w:val="00D72A60"/>
    <w:rsid w:val="00D80465"/>
    <w:rsid w:val="00D81E11"/>
    <w:rsid w:val="00D84D52"/>
    <w:rsid w:val="00D9063A"/>
    <w:rsid w:val="00D9244A"/>
    <w:rsid w:val="00D92DE5"/>
    <w:rsid w:val="00D945C2"/>
    <w:rsid w:val="00D9549E"/>
    <w:rsid w:val="00D96764"/>
    <w:rsid w:val="00DA7A44"/>
    <w:rsid w:val="00DB1565"/>
    <w:rsid w:val="00DC2154"/>
    <w:rsid w:val="00DD1540"/>
    <w:rsid w:val="00DD36F5"/>
    <w:rsid w:val="00DE243D"/>
    <w:rsid w:val="00E01F7F"/>
    <w:rsid w:val="00E0776B"/>
    <w:rsid w:val="00E2542E"/>
    <w:rsid w:val="00E357B4"/>
    <w:rsid w:val="00E36AE4"/>
    <w:rsid w:val="00E404DA"/>
    <w:rsid w:val="00E46C94"/>
    <w:rsid w:val="00E57406"/>
    <w:rsid w:val="00E65F9B"/>
    <w:rsid w:val="00E742DD"/>
    <w:rsid w:val="00E766B5"/>
    <w:rsid w:val="00E844C6"/>
    <w:rsid w:val="00E85C27"/>
    <w:rsid w:val="00E90D58"/>
    <w:rsid w:val="00E90DD8"/>
    <w:rsid w:val="00E9395B"/>
    <w:rsid w:val="00E95951"/>
    <w:rsid w:val="00EA03C1"/>
    <w:rsid w:val="00EA7936"/>
    <w:rsid w:val="00EB73F2"/>
    <w:rsid w:val="00EC1883"/>
    <w:rsid w:val="00ED2EA0"/>
    <w:rsid w:val="00ED3990"/>
    <w:rsid w:val="00ED7974"/>
    <w:rsid w:val="00ED7D2F"/>
    <w:rsid w:val="00EF2547"/>
    <w:rsid w:val="00F021E6"/>
    <w:rsid w:val="00F40082"/>
    <w:rsid w:val="00F40A56"/>
    <w:rsid w:val="00F41CF1"/>
    <w:rsid w:val="00F4394B"/>
    <w:rsid w:val="00F55414"/>
    <w:rsid w:val="00F65BF2"/>
    <w:rsid w:val="00F74A1E"/>
    <w:rsid w:val="00F778DE"/>
    <w:rsid w:val="00F80D92"/>
    <w:rsid w:val="00FA761A"/>
    <w:rsid w:val="00FB2BCD"/>
    <w:rsid w:val="00FB6764"/>
    <w:rsid w:val="00FC4EAF"/>
    <w:rsid w:val="00FD2323"/>
    <w:rsid w:val="00FD41C3"/>
    <w:rsid w:val="00FD447B"/>
    <w:rsid w:val="00FD5C30"/>
    <w:rsid w:val="00FE5013"/>
    <w:rsid w:val="00FF39D2"/>
    <w:rsid w:val="00FF66DF"/>
    <w:rsid w:val="029F2E1F"/>
    <w:rsid w:val="031E08AE"/>
    <w:rsid w:val="03C14F75"/>
    <w:rsid w:val="04C36291"/>
    <w:rsid w:val="04C36398"/>
    <w:rsid w:val="068C3AD4"/>
    <w:rsid w:val="07A22BB8"/>
    <w:rsid w:val="08F748B2"/>
    <w:rsid w:val="091A6AE6"/>
    <w:rsid w:val="09E162A4"/>
    <w:rsid w:val="0AEE0D13"/>
    <w:rsid w:val="0B2B2FF6"/>
    <w:rsid w:val="0BE669AA"/>
    <w:rsid w:val="0CAC7F34"/>
    <w:rsid w:val="0CB81CAE"/>
    <w:rsid w:val="0E383F50"/>
    <w:rsid w:val="0E8E75D2"/>
    <w:rsid w:val="0EF44384"/>
    <w:rsid w:val="13763F01"/>
    <w:rsid w:val="16331C36"/>
    <w:rsid w:val="172D6FC6"/>
    <w:rsid w:val="17E56F60"/>
    <w:rsid w:val="191E3B61"/>
    <w:rsid w:val="1A25729D"/>
    <w:rsid w:val="1A634BA9"/>
    <w:rsid w:val="1B9C77AB"/>
    <w:rsid w:val="1BA122C3"/>
    <w:rsid w:val="1C5C4D88"/>
    <w:rsid w:val="1DB96EC4"/>
    <w:rsid w:val="1E2E20E9"/>
    <w:rsid w:val="1E80337B"/>
    <w:rsid w:val="1F093327"/>
    <w:rsid w:val="255A0F8D"/>
    <w:rsid w:val="259721E1"/>
    <w:rsid w:val="283432AC"/>
    <w:rsid w:val="29A924E3"/>
    <w:rsid w:val="29B10B7C"/>
    <w:rsid w:val="29C44CF4"/>
    <w:rsid w:val="2B057BED"/>
    <w:rsid w:val="2B4C51EA"/>
    <w:rsid w:val="2B856638"/>
    <w:rsid w:val="2BED23EC"/>
    <w:rsid w:val="2BFA7026"/>
    <w:rsid w:val="2D241E80"/>
    <w:rsid w:val="2D507AFC"/>
    <w:rsid w:val="2DE41D3C"/>
    <w:rsid w:val="2E057F04"/>
    <w:rsid w:val="306B04F2"/>
    <w:rsid w:val="31927D00"/>
    <w:rsid w:val="31EF3498"/>
    <w:rsid w:val="31F34794"/>
    <w:rsid w:val="32641B63"/>
    <w:rsid w:val="32D85BE7"/>
    <w:rsid w:val="357A2F85"/>
    <w:rsid w:val="36A52284"/>
    <w:rsid w:val="374C55D7"/>
    <w:rsid w:val="379D1C93"/>
    <w:rsid w:val="37E42938"/>
    <w:rsid w:val="38016F36"/>
    <w:rsid w:val="38D60858"/>
    <w:rsid w:val="3A2F2A82"/>
    <w:rsid w:val="3B297CC7"/>
    <w:rsid w:val="3B826788"/>
    <w:rsid w:val="3F552B90"/>
    <w:rsid w:val="412F10C8"/>
    <w:rsid w:val="415648A7"/>
    <w:rsid w:val="441A0216"/>
    <w:rsid w:val="4436276D"/>
    <w:rsid w:val="450F7A8D"/>
    <w:rsid w:val="45E306D3"/>
    <w:rsid w:val="464E63E9"/>
    <w:rsid w:val="47E726FC"/>
    <w:rsid w:val="4BF76C86"/>
    <w:rsid w:val="4CB34DDF"/>
    <w:rsid w:val="4FBB5A2E"/>
    <w:rsid w:val="5075328B"/>
    <w:rsid w:val="5218652F"/>
    <w:rsid w:val="55061CE8"/>
    <w:rsid w:val="5518180C"/>
    <w:rsid w:val="556D11D3"/>
    <w:rsid w:val="58DD2980"/>
    <w:rsid w:val="59497EDE"/>
    <w:rsid w:val="5A032B86"/>
    <w:rsid w:val="5A151EB1"/>
    <w:rsid w:val="5D7238FC"/>
    <w:rsid w:val="61537B79"/>
    <w:rsid w:val="64983512"/>
    <w:rsid w:val="650959E3"/>
    <w:rsid w:val="652F447C"/>
    <w:rsid w:val="65B01354"/>
    <w:rsid w:val="66AA6977"/>
    <w:rsid w:val="66B704BC"/>
    <w:rsid w:val="673708DA"/>
    <w:rsid w:val="69286279"/>
    <w:rsid w:val="698414AB"/>
    <w:rsid w:val="6A4964A7"/>
    <w:rsid w:val="6A7B25F3"/>
    <w:rsid w:val="6AFD2840"/>
    <w:rsid w:val="6B3721EE"/>
    <w:rsid w:val="6BAE1909"/>
    <w:rsid w:val="6D607E7D"/>
    <w:rsid w:val="6DC95E3D"/>
    <w:rsid w:val="6E5E7FE9"/>
    <w:rsid w:val="6EA13F9E"/>
    <w:rsid w:val="6F9920B9"/>
    <w:rsid w:val="6FAD0DF6"/>
    <w:rsid w:val="6FDC76C4"/>
    <w:rsid w:val="71017ADB"/>
    <w:rsid w:val="72971A38"/>
    <w:rsid w:val="72F431B5"/>
    <w:rsid w:val="743A4405"/>
    <w:rsid w:val="75D10DCE"/>
    <w:rsid w:val="77EF76FB"/>
    <w:rsid w:val="78226F4F"/>
    <w:rsid w:val="78526E6F"/>
    <w:rsid w:val="79772A57"/>
    <w:rsid w:val="7A3854A2"/>
    <w:rsid w:val="7CB51E6A"/>
    <w:rsid w:val="7DDF211F"/>
    <w:rsid w:val="7F7D4E4C"/>
    <w:rsid w:val="7FBD34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99"/>
    <w:pPr>
      <w:autoSpaceDE w:val="0"/>
      <w:autoSpaceDN w:val="0"/>
      <w:adjustRightInd w:val="0"/>
      <w:ind w:firstLine="420"/>
      <w:jc w:val="left"/>
      <w:textAlignment w:val="baseline"/>
    </w:pPr>
    <w:rPr>
      <w:rFonts w:ascii="宋体"/>
      <w:sz w:val="34"/>
    </w:rPr>
  </w:style>
  <w:style w:type="paragraph" w:styleId="3">
    <w:name w:val="Body Text"/>
    <w:basedOn w:val="1"/>
    <w:link w:val="15"/>
    <w:qFormat/>
    <w:uiPriority w:val="1"/>
    <w:pPr>
      <w:autoSpaceDE w:val="0"/>
      <w:autoSpaceDN w:val="0"/>
      <w:jc w:val="left"/>
    </w:pPr>
    <w:rPr>
      <w:rFonts w:ascii="宋体" w:hAnsi="宋体" w:cs="宋体"/>
      <w:kern w:val="0"/>
      <w:sz w:val="24"/>
      <w:szCs w:val="24"/>
      <w:lang w:eastAsia="en-US"/>
    </w:rPr>
  </w:style>
  <w:style w:type="paragraph" w:styleId="4">
    <w:name w:val="Date"/>
    <w:basedOn w:val="1"/>
    <w:next w:val="1"/>
    <w:link w:val="12"/>
    <w:qFormat/>
    <w:uiPriority w:val="0"/>
    <w:pPr>
      <w:ind w:left="100" w:leftChars="2500"/>
    </w:pPr>
  </w:style>
  <w:style w:type="paragraph" w:styleId="5">
    <w:name w:val="footer"/>
    <w:basedOn w:val="1"/>
    <w:link w:val="18"/>
    <w:qFormat/>
    <w:uiPriority w:val="99"/>
    <w:pPr>
      <w:tabs>
        <w:tab w:val="center" w:pos="4153"/>
        <w:tab w:val="right" w:pos="8306"/>
      </w:tabs>
      <w:snapToGrid w:val="0"/>
      <w:jc w:val="left"/>
    </w:pPr>
    <w:rPr>
      <w:sz w:val="18"/>
      <w:szCs w:val="18"/>
    </w:rPr>
  </w:style>
  <w:style w:type="paragraph" w:styleId="6">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basedOn w:val="9"/>
    <w:unhideWhenUsed/>
    <w:qFormat/>
    <w:uiPriority w:val="99"/>
    <w:rPr>
      <w:color w:val="0563C1" w:themeColor="hyperlink"/>
      <w:u w:val="single"/>
      <w14:textFill>
        <w14:solidFill>
          <w14:schemeClr w14:val="hlink"/>
        </w14:solidFill>
      </w14:textFill>
    </w:rPr>
  </w:style>
  <w:style w:type="paragraph" w:styleId="11">
    <w:name w:val="List Paragraph"/>
    <w:basedOn w:val="1"/>
    <w:link w:val="16"/>
    <w:qFormat/>
    <w:uiPriority w:val="34"/>
    <w:pPr>
      <w:ind w:firstLine="420" w:firstLineChars="200"/>
    </w:pPr>
  </w:style>
  <w:style w:type="character" w:customStyle="1" w:styleId="12">
    <w:name w:val="日期 字符"/>
    <w:basedOn w:val="9"/>
    <w:link w:val="4"/>
    <w:qFormat/>
    <w:uiPriority w:val="0"/>
    <w:rPr>
      <w:rFonts w:asciiTheme="minorHAnsi" w:hAnsiTheme="minorHAnsi" w:cstheme="minorBidi"/>
      <w:kern w:val="2"/>
      <w:sz w:val="21"/>
      <w:szCs w:val="22"/>
    </w:rPr>
  </w:style>
  <w:style w:type="table" w:customStyle="1" w:styleId="13">
    <w:name w:val="Table Normal"/>
    <w:semiHidden/>
    <w:unhideWhenUsed/>
    <w:qFormat/>
    <w:uiPriority w:val="2"/>
    <w:pPr>
      <w:widowControl w:val="0"/>
      <w:autoSpaceDE w:val="0"/>
      <w:autoSpaceDN w:val="0"/>
    </w:pPr>
    <w:rPr>
      <w:rFonts w:asciiTheme="minorHAnsi" w:hAnsiTheme="minorHAnsi" w:eastAsiaTheme="minorEastAsia" w:cstheme="minorBidi"/>
      <w:sz w:val="22"/>
      <w:szCs w:val="22"/>
      <w:lang w:eastAsia="en-US"/>
    </w:rPr>
    <w:tblPr>
      <w:tblCellMar>
        <w:top w:w="0" w:type="dxa"/>
        <w:left w:w="0" w:type="dxa"/>
        <w:bottom w:w="0" w:type="dxa"/>
        <w:right w:w="0" w:type="dxa"/>
      </w:tblCellMar>
    </w:tblPr>
  </w:style>
  <w:style w:type="paragraph" w:customStyle="1" w:styleId="14">
    <w:name w:val="Table Paragraph"/>
    <w:basedOn w:val="1"/>
    <w:qFormat/>
    <w:uiPriority w:val="1"/>
    <w:pPr>
      <w:autoSpaceDE w:val="0"/>
      <w:autoSpaceDN w:val="0"/>
      <w:spacing w:before="150"/>
      <w:ind w:left="48"/>
      <w:jc w:val="center"/>
    </w:pPr>
    <w:rPr>
      <w:rFonts w:ascii="宋体" w:hAnsi="宋体" w:cs="宋体"/>
      <w:kern w:val="0"/>
      <w:sz w:val="22"/>
      <w:lang w:eastAsia="en-US"/>
    </w:rPr>
  </w:style>
  <w:style w:type="character" w:customStyle="1" w:styleId="15">
    <w:name w:val="正文文本 字符"/>
    <w:basedOn w:val="9"/>
    <w:link w:val="3"/>
    <w:qFormat/>
    <w:uiPriority w:val="1"/>
    <w:rPr>
      <w:rFonts w:ascii="宋体" w:hAnsi="宋体" w:cs="宋体"/>
      <w:sz w:val="24"/>
      <w:szCs w:val="24"/>
      <w:lang w:eastAsia="en-US"/>
    </w:rPr>
  </w:style>
  <w:style w:type="character" w:customStyle="1" w:styleId="16">
    <w:name w:val="列表段落 字符"/>
    <w:basedOn w:val="9"/>
    <w:link w:val="11"/>
    <w:qFormat/>
    <w:uiPriority w:val="34"/>
    <w:rPr>
      <w:rFonts w:asciiTheme="minorHAnsi" w:hAnsiTheme="minorHAnsi" w:cstheme="minorBidi"/>
      <w:kern w:val="2"/>
      <w:sz w:val="21"/>
      <w:szCs w:val="22"/>
    </w:rPr>
  </w:style>
  <w:style w:type="character" w:customStyle="1" w:styleId="17">
    <w:name w:val="页眉 字符"/>
    <w:basedOn w:val="9"/>
    <w:link w:val="6"/>
    <w:qFormat/>
    <w:uiPriority w:val="0"/>
    <w:rPr>
      <w:rFonts w:asciiTheme="minorHAnsi" w:hAnsiTheme="minorHAnsi" w:cstheme="minorBidi"/>
      <w:kern w:val="2"/>
      <w:sz w:val="18"/>
      <w:szCs w:val="18"/>
    </w:rPr>
  </w:style>
  <w:style w:type="character" w:customStyle="1" w:styleId="18">
    <w:name w:val="页脚 字符"/>
    <w:basedOn w:val="9"/>
    <w:link w:val="5"/>
    <w:qFormat/>
    <w:uiPriority w:val="99"/>
    <w:rPr>
      <w:rFonts w:asciiTheme="minorHAnsi" w:hAnsiTheme="minorHAnsi"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C5093E-A9DD-46E0-909A-2F7886219231}">
  <ds:schemaRefs/>
</ds:datastoreItem>
</file>

<file path=docProps/app.xml><?xml version="1.0" encoding="utf-8"?>
<Properties xmlns="http://schemas.openxmlformats.org/officeDocument/2006/extended-properties" xmlns:vt="http://schemas.openxmlformats.org/officeDocument/2006/docPropsVTypes">
  <Template>Normal.dotm</Template>
  <Pages>16</Pages>
  <Words>1788</Words>
  <Characters>2037</Characters>
  <Lines>84</Lines>
  <Paragraphs>23</Paragraphs>
  <TotalTime>25</TotalTime>
  <ScaleCrop>false</ScaleCrop>
  <LinksUpToDate>false</LinksUpToDate>
  <CharactersWithSpaces>2121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2023-03-24T03:25:00Z</dcterms:created>
  <dc:creator>Administrator</dc:creator>
  <cp:lastModifiedBy>晖</cp:lastModifiedBy>
  <dcterms:modified xsi:type="dcterms:W3CDTF">2025-09-17T09:32:28Z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66B67B91A031467E87F4F237E7B1DF06_13</vt:lpwstr>
  </property>
  <property fmtid="{D5CDD505-2E9C-101B-9397-08002B2CF9AE}" pid="4" name="KSOTemplateDocerSaveRecord">
    <vt:lpwstr>eyJoZGlkIjoiZDhkYjgyOGI1MzhmMmRkZmIyNzdkZWZlZmU3MmFkNTIiLCJ1c2VySWQiOiIzNDYxNTc2NzMifQ==</vt:lpwstr>
  </property>
</Properties>
</file>